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pBdr/>
        <w:spacing w:lineRule="auto" w:line="240"/>
        <w:jc w:val="center"/>
        <w:rPr/>
      </w:pPr>
      <w:r>
        <w:rPr>
          <w:rFonts w:eastAsia="Times New Roman" w:cs="Times New Roman" w:ascii="Times New Roman" w:hAnsi="Times New Roman"/>
          <w:b/>
          <w:color w:val="000000"/>
          <w:sz w:val="24"/>
          <w:szCs w:val="24"/>
          <w:lang w:val="it-IT"/>
        </w:rPr>
        <w:t xml:space="preserve"> </w:t>
      </w:r>
      <w:r>
        <w:rPr>
          <w:rFonts w:eastAsia="Times New Roman" w:cs="Times New Roman" w:ascii="Times New Roman" w:hAnsi="Times New Roman"/>
          <w:b/>
          <w:color w:val="000000"/>
          <w:sz w:val="24"/>
          <w:szCs w:val="24"/>
          <w:lang w:val="it-IT"/>
        </w:rPr>
        <w:t xml:space="preserve">Anexa </w:t>
      </w:r>
      <w:r>
        <w:rPr>
          <w:rFonts w:eastAsia="Times New Roman" w:cs="Times New Roman" w:ascii="Times New Roman" w:hAnsi="Times New Roman"/>
          <w:b/>
          <w:color w:val="000000"/>
          <w:sz w:val="24"/>
          <w:szCs w:val="24"/>
          <w:lang w:val="it-IT"/>
        </w:rPr>
        <w:t>2</w:t>
      </w:r>
      <w:r>
        <w:rPr>
          <w:rFonts w:eastAsia="Times New Roman" w:cs="Times New Roman" w:ascii="Times New Roman" w:hAnsi="Times New Roman"/>
          <w:b/>
          <w:color w:val="000000"/>
          <w:sz w:val="24"/>
          <w:szCs w:val="24"/>
          <w:lang w:val="it-IT"/>
        </w:rPr>
        <w:t xml:space="preserve"> la Actul Adițional nr. </w:t>
      </w:r>
      <w:r>
        <w:rPr>
          <w:rFonts w:eastAsia="Times New Roman" w:cs="Times New Roman" w:ascii="Times New Roman" w:hAnsi="Times New Roman"/>
          <w:b/>
          <w:color w:val="000000"/>
          <w:sz w:val="24"/>
          <w:szCs w:val="24"/>
          <w:lang w:val="it-IT"/>
        </w:rPr>
        <w:t>7</w:t>
      </w:r>
      <w:r>
        <w:rPr>
          <w:rFonts w:eastAsia="Times New Roman" w:cs="Times New Roman" w:ascii="Times New Roman" w:hAnsi="Times New Roman"/>
          <w:b/>
          <w:color w:val="000000"/>
          <w:sz w:val="24"/>
          <w:szCs w:val="24"/>
          <w:lang w:val="it-IT"/>
        </w:rPr>
        <w:t xml:space="preserve">/______________ </w:t>
      </w:r>
    </w:p>
    <w:p>
      <w:pPr>
        <w:pStyle w:val="Normal"/>
        <w:widowControl w:val="false"/>
        <w:pBdr/>
        <w:spacing w:lineRule="auto" w:line="240" w:before="548" w:after="0"/>
        <w:ind w:left="143" w:hanging="0"/>
        <w:rPr>
          <w:rFonts w:ascii="Times New Roman" w:hAnsi="Times New Roman" w:eastAsia="Times New Roman" w:cs="Times New Roman"/>
          <w:b/>
          <w:b/>
          <w:i/>
          <w:i/>
          <w:color w:val="000000"/>
          <w:sz w:val="24"/>
          <w:szCs w:val="24"/>
          <w:lang w:val="it-IT"/>
        </w:rPr>
      </w:pPr>
      <w:r>
        <w:rPr>
          <w:rFonts w:eastAsia="Times New Roman" w:cs="Times New Roman" w:ascii="Times New Roman" w:hAnsi="Times New Roman"/>
          <w:b/>
          <w:i/>
          <w:color w:val="000000"/>
          <w:sz w:val="24"/>
          <w:szCs w:val="24"/>
          <w:lang w:val="it-IT"/>
        </w:rPr>
        <w:t xml:space="preserve">Indicatori de performanţă pentru activitatea de colectare şi transport al deşeurilor municipale </w:t>
      </w:r>
    </w:p>
    <w:p>
      <w:pPr>
        <w:pStyle w:val="Normal"/>
        <w:widowControl w:val="false"/>
        <w:pBdr/>
        <w:spacing w:lineRule="auto" w:line="240" w:before="271" w:after="0"/>
        <w:ind w:left="157" w:hanging="0"/>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Indicatorii de performanţă menţionaţi în tabelul de mai jos se analizează pentru fiecare an calendaristic.</w:t>
      </w:r>
    </w:p>
    <w:tbl>
      <w:tblPr>
        <w:tblStyle w:val="a"/>
        <w:tblW w:w="14738" w:type="dxa"/>
        <w:jc w:val="left"/>
        <w:tblInd w:w="138" w:type="dxa"/>
        <w:tblCellMar>
          <w:top w:w="100" w:type="dxa"/>
          <w:left w:w="100" w:type="dxa"/>
          <w:bottom w:w="100" w:type="dxa"/>
          <w:right w:w="100" w:type="dxa"/>
        </w:tblCellMar>
        <w:tblLook w:firstRow="0" w:noVBand="1" w:lastRow="0" w:firstColumn="0" w:lastColumn="0" w:noHBand="1" w:val="0600"/>
      </w:tblPr>
      <w:tblGrid>
        <w:gridCol w:w="981"/>
        <w:gridCol w:w="11493"/>
        <w:gridCol w:w="846"/>
        <w:gridCol w:w="1417"/>
      </w:tblGrid>
      <w:tr>
        <w:trPr>
          <w:trHeight w:val="287" w:hRule="atLeast"/>
        </w:trPr>
        <w:tc>
          <w:tcPr>
            <w:tcW w:w="98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17"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INDICATORI DE PERFORMANȚĂ </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16"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UM </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VALOARE</w:t>
            </w:r>
          </w:p>
        </w:tc>
      </w:tr>
      <w:tr>
        <w:trPr>
          <w:trHeight w:val="285" w:hRule="atLeast"/>
        </w:trPr>
        <w:tc>
          <w:tcPr>
            <w:tcW w:w="98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39"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 </w:t>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17"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INDICATORI DE PERFORMANTA GENERALI </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r>
      <w:tr>
        <w:trPr>
          <w:trHeight w:val="285" w:hRule="atLeast"/>
        </w:trPr>
        <w:tc>
          <w:tcPr>
            <w:tcW w:w="981"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39"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1.1. </w:t>
            </w:r>
          </w:p>
        </w:tc>
        <w:tc>
          <w:tcPr>
            <w:tcW w:w="13756"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19"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CONTRACTAREA SERVICIILOR DE SALUBRIZARE</w:t>
            </w:r>
          </w:p>
        </w:tc>
      </w:tr>
      <w:tr>
        <w:trPr>
          <w:trHeight w:val="285" w:hRule="atLeast"/>
        </w:trPr>
        <w:tc>
          <w:tcPr>
            <w:tcW w:w="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21" w:hanging="0"/>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a) numarul de contracte încheiate raportate la numarul de utilizatori, pe categorii de utilizatori </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w:t>
            </w:r>
          </w:p>
        </w:tc>
      </w:tr>
      <w:tr>
        <w:trPr>
          <w:trHeight w:val="286" w:hRule="atLeast"/>
        </w:trPr>
        <w:tc>
          <w:tcPr>
            <w:tcW w:w="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13" w:hanging="0"/>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b) numarul de contracte incheiate raportat la numarul de solicitari, pe categorii de utilizatori </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w:t>
            </w:r>
          </w:p>
        </w:tc>
      </w:tr>
      <w:tr>
        <w:trPr>
          <w:trHeight w:val="285" w:hRule="atLeast"/>
        </w:trPr>
        <w:tc>
          <w:tcPr>
            <w:tcW w:w="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18" w:hanging="0"/>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c) procentul de contracte de la lit. b) incheiate in mai putin de 10 zile calendaristice de la solicitare. </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w:t>
            </w:r>
          </w:p>
        </w:tc>
      </w:tr>
      <w:tr>
        <w:trPr>
          <w:trHeight w:val="561" w:hRule="atLeast"/>
        </w:trPr>
        <w:tc>
          <w:tcPr>
            <w:tcW w:w="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28"/>
              <w:ind w:left="118" w:right="256" w:hanging="0"/>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d) numarul de contracte modificate la solicitare, raportate la numarul total de solicitari de modificare a prevederilor  contractuale, rezolvate in 10 zile </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w:t>
            </w:r>
          </w:p>
        </w:tc>
      </w:tr>
      <w:tr>
        <w:trPr>
          <w:trHeight w:val="563" w:hRule="atLeast"/>
        </w:trPr>
        <w:tc>
          <w:tcPr>
            <w:tcW w:w="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28"/>
              <w:ind w:left="114" w:right="647" w:firstLine="7"/>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e) numarul de contracte modificate în vederea creşterii parametrilor de calitate aferenţi activităţii desfăşurate în  raport cu numărul de solicitări juste privind modificarea clauzelor contractuale, pe categorii de activitati </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w:t>
            </w:r>
          </w:p>
        </w:tc>
      </w:tr>
      <w:tr>
        <w:trPr>
          <w:trHeight w:val="285" w:hRule="atLeast"/>
        </w:trPr>
        <w:tc>
          <w:tcPr>
            <w:tcW w:w="981"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39"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1.2 </w:t>
            </w:r>
          </w:p>
        </w:tc>
        <w:tc>
          <w:tcPr>
            <w:tcW w:w="13756"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15" w:hanging="0"/>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MASURAREA SI GESTIUNEA CANTITATII SERVICIILOR PRESTATE </w:t>
            </w:r>
          </w:p>
        </w:tc>
      </w:tr>
      <w:tr>
        <w:trPr>
          <w:trHeight w:val="285" w:hRule="atLeast"/>
        </w:trPr>
        <w:tc>
          <w:tcPr>
            <w:tcW w:w="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52" w:hanging="0"/>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a) populaţia deservită de serviciu de salubrizare ca procent din populaţia totală din aria de delegare </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w:t>
            </w:r>
          </w:p>
        </w:tc>
      </w:tr>
      <w:tr>
        <w:trPr>
          <w:trHeight w:val="562" w:hRule="atLeast"/>
        </w:trPr>
        <w:tc>
          <w:tcPr>
            <w:tcW w:w="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28"/>
              <w:ind w:left="119" w:right="135" w:hanging="5"/>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b) numarul de recipiente de colectare asigurate, pe tipodimensiuni, ca urmare a solicitarilor, raportat la numarul total  de solicitari </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w:t>
            </w:r>
          </w:p>
        </w:tc>
      </w:tr>
      <w:tr>
        <w:trPr>
          <w:trHeight w:val="561" w:hRule="atLeast"/>
        </w:trPr>
        <w:tc>
          <w:tcPr>
            <w:tcW w:w="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28"/>
              <w:ind w:left="113" w:right="663" w:firstLine="4"/>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c) numarul de reclamatii rezolvate privind cantitatile de servicii prestate, raportat la numarul total de reclamatii  privind cantitatile de servicii prestate pe tipuri de activitati si categorii de utilizatori </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w:t>
            </w:r>
          </w:p>
        </w:tc>
      </w:tr>
      <w:tr>
        <w:trPr>
          <w:trHeight w:val="583" w:hRule="atLeast"/>
        </w:trPr>
        <w:tc>
          <w:tcPr>
            <w:tcW w:w="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45"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d) ponderea din numarul de reclamatii de la lit. c) care s-au dovedit  </w:t>
            </w:r>
          </w:p>
          <w:p>
            <w:pPr>
              <w:pStyle w:val="Normal"/>
              <w:widowControl w:val="false"/>
              <w:pBdr/>
              <w:spacing w:lineRule="auto" w:line="240" w:before="17" w:after="0"/>
              <w:ind w:left="96"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justificate </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w:t>
            </w:r>
          </w:p>
        </w:tc>
      </w:tr>
      <w:tr>
        <w:trPr>
          <w:trHeight w:val="287" w:hRule="atLeast"/>
        </w:trPr>
        <w:tc>
          <w:tcPr>
            <w:tcW w:w="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18" w:hanging="0"/>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e) procentul de solicitari de la lit. d) care au fost rezolvate in mai putin de 5 zile lucratoare </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w:t>
            </w:r>
          </w:p>
        </w:tc>
      </w:tr>
      <w:tr>
        <w:trPr>
          <w:trHeight w:val="561" w:hRule="atLeast"/>
        </w:trPr>
        <w:tc>
          <w:tcPr>
            <w:tcW w:w="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28"/>
              <w:ind w:left="121" w:right="748" w:hanging="4"/>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f) numarul de sesizari din partea agentilor de protectia mediului raportat la numarul total de sesizari din partea  autoritatilor centrale si locale </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w:t>
            </w:r>
          </w:p>
        </w:tc>
      </w:tr>
      <w:tr>
        <w:trPr>
          <w:trHeight w:val="561" w:hRule="atLeast"/>
        </w:trPr>
        <w:tc>
          <w:tcPr>
            <w:tcW w:w="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28"/>
              <w:ind w:left="121" w:right="339" w:hanging="2"/>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g) numarul anual de sesizari din partea agentilor de sanatate publica raportat la numarul total de sesizari din partea  autoritatilor centrale si locale </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w:t>
            </w:r>
          </w:p>
        </w:tc>
      </w:tr>
      <w:tr>
        <w:trPr>
          <w:trHeight w:val="1114" w:hRule="atLeast"/>
        </w:trPr>
        <w:tc>
          <w:tcPr>
            <w:tcW w:w="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28"/>
              <w:ind w:left="114" w:right="63" w:hanging="0"/>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h) cantitatea de Deseuri reciclabile colectate separat (hârtie/carton, plastic, metale, sticlă,) raportata la cantitatea  totala de deseuri reciclabile (hârtie/carton, plastic, metale, sticlă,) generate (40% incepand din 2019,50% incepand cu  2020, 60% incepand din anul 2021, 70% incepand din anul 2022) </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40 - anul  </w:t>
            </w:r>
          </w:p>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2019 </w:t>
            </w:r>
          </w:p>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50 – anul  </w:t>
            </w:r>
          </w:p>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2020</w:t>
            </w:r>
          </w:p>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60 – anul  </w:t>
            </w:r>
          </w:p>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2021 </w:t>
            </w:r>
          </w:p>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70 – anul  </w:t>
            </w:r>
          </w:p>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2022</w:t>
            </w:r>
          </w:p>
        </w:tc>
      </w:tr>
    </w:tbl>
    <w:p>
      <w:pPr>
        <w:pStyle w:val="Normal"/>
        <w:widowControl w:val="false"/>
        <w:pBdr/>
        <w:rPr>
          <w:color w:val="000000"/>
        </w:rPr>
      </w:pPr>
      <w:r>
        <w:rPr>
          <w:color w:val="000000"/>
        </w:rPr>
      </w:r>
    </w:p>
    <w:tbl>
      <w:tblPr>
        <w:tblStyle w:val="a0"/>
        <w:tblW w:w="14738" w:type="dxa"/>
        <w:jc w:val="left"/>
        <w:tblInd w:w="138" w:type="dxa"/>
        <w:tblCellMar>
          <w:top w:w="100" w:type="dxa"/>
          <w:left w:w="100" w:type="dxa"/>
          <w:bottom w:w="100" w:type="dxa"/>
          <w:right w:w="100" w:type="dxa"/>
        </w:tblCellMar>
        <w:tblLook w:firstRow="0" w:noVBand="1" w:lastRow="0" w:firstColumn="0" w:lastColumn="0" w:noHBand="1" w:val="0600"/>
      </w:tblPr>
      <w:tblGrid>
        <w:gridCol w:w="981"/>
        <w:gridCol w:w="11493"/>
        <w:gridCol w:w="846"/>
        <w:gridCol w:w="1417"/>
      </w:tblGrid>
      <w:tr>
        <w:trPr>
          <w:trHeight w:val="561" w:hRule="atLeast"/>
        </w:trPr>
        <w:tc>
          <w:tcPr>
            <w:tcW w:w="981"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28"/>
              <w:ind w:left="120" w:right="530" w:hanging="1"/>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i) cantitatea de deşeuri predate la staţiile de transfer/depozit, raportata la cantitatea totală de deşeuri colectate, pe  categorii de deşeuri </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w:t>
            </w:r>
          </w:p>
        </w:tc>
      </w:tr>
      <w:tr>
        <w:trPr>
          <w:trHeight w:val="561" w:hRule="atLeast"/>
        </w:trPr>
        <w:tc>
          <w:tcPr>
            <w:tcW w:w="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28"/>
              <w:ind w:left="119" w:right="385" w:hanging="23"/>
              <w:rPr>
                <w:rFonts w:ascii="Times New Roman" w:hAnsi="Times New Roman" w:eastAsia="Times New Roman" w:cs="Times New Roman"/>
                <w:strike/>
                <w:color w:val="000000"/>
                <w:sz w:val="24"/>
                <w:szCs w:val="24"/>
                <w:lang w:val="it-IT"/>
              </w:rPr>
            </w:pPr>
            <w:r>
              <w:rPr>
                <w:rFonts w:eastAsia="Times New Roman" w:cs="Times New Roman" w:ascii="Times New Roman" w:hAnsi="Times New Roman"/>
                <w:color w:val="000000"/>
                <w:sz w:val="24"/>
                <w:szCs w:val="24"/>
                <w:lang w:val="it-IT"/>
              </w:rPr>
              <w:t>j) reducerea cu 15% a cantitatilor reziduale transportate direct la depozit in anul curent, fata de cantitatea totala de deseuri reziduale transportata direct la depozitate in anul anterior</w:t>
            </w:r>
            <w:r>
              <w:rPr>
                <w:rFonts w:eastAsia="Times New Roman" w:cs="Times New Roman" w:ascii="Times New Roman" w:hAnsi="Times New Roman"/>
                <w:strike/>
                <w:color w:val="000000"/>
                <w:sz w:val="24"/>
                <w:szCs w:val="24"/>
                <w:lang w:val="it-IT"/>
              </w:rPr>
              <w:t>.</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w:t>
            </w:r>
          </w:p>
        </w:tc>
      </w:tr>
      <w:tr>
        <w:trPr>
          <w:trHeight w:val="561" w:hRule="atLeast"/>
        </w:trPr>
        <w:tc>
          <w:tcPr>
            <w:tcW w:w="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28"/>
              <w:ind w:left="118" w:right="115" w:hanging="4"/>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k) cantitatea de deşeuri periculoase colectate separat/locuitor şi an în raport cu cantitatea prezentata spre colectare de catre generator. </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w:t>
            </w:r>
          </w:p>
        </w:tc>
      </w:tr>
      <w:tr>
        <w:trPr>
          <w:trHeight w:val="562" w:hRule="atLeast"/>
        </w:trPr>
        <w:tc>
          <w:tcPr>
            <w:tcW w:w="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28"/>
              <w:ind w:left="114" w:right="170" w:firstLine="5"/>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l) cantitatea de deşeuri periculoase menajere colectată separat, predată la Staţiile de transfer/eliminator/valorificator,  raportată la cantitatea totală de deseuri periculoase colectată </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w:t>
            </w:r>
          </w:p>
        </w:tc>
      </w:tr>
      <w:tr>
        <w:trPr>
          <w:trHeight w:val="561" w:hRule="atLeast"/>
        </w:trPr>
        <w:tc>
          <w:tcPr>
            <w:tcW w:w="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28"/>
              <w:ind w:left="119" w:right="261" w:hanging="4"/>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m)cantitatea de deşeuri voluminoase colectate separat/locuitor şi an în raport cu cantitatea prezentata spre colectare de catre generator. </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w:t>
            </w:r>
          </w:p>
        </w:tc>
      </w:tr>
      <w:tr>
        <w:trPr>
          <w:trHeight w:val="561" w:hRule="atLeast"/>
        </w:trPr>
        <w:tc>
          <w:tcPr>
            <w:tcW w:w="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28"/>
              <w:ind w:left="115" w:right="549" w:hanging="0"/>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n) cantitatea de deşeuri voluminoase predată la staţiile de transfer/depozit sau valorificată, raportată la cantitatea  totală de deseuri voluminoase colectată </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w:t>
            </w:r>
          </w:p>
        </w:tc>
      </w:tr>
      <w:tr>
        <w:trPr>
          <w:trHeight w:val="564" w:hRule="atLeast"/>
        </w:trPr>
        <w:tc>
          <w:tcPr>
            <w:tcW w:w="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28"/>
              <w:ind w:left="124" w:right="879" w:hanging="4"/>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o) cantitatea de deseuri de constructii-demolari provenita din activitati de reamenajare a locuintelor colectată  separat/locuitor şi an ca procent stabilit din cantitatea prezentata spre colectare de catre generatori. </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w:t>
            </w:r>
          </w:p>
        </w:tc>
      </w:tr>
      <w:tr>
        <w:trPr>
          <w:trHeight w:val="1389" w:hRule="atLeast"/>
        </w:trPr>
        <w:tc>
          <w:tcPr>
            <w:tcW w:w="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28"/>
              <w:ind w:left="119" w:right="322" w:hanging="5"/>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p) Cantitatea totala de deseuri provenite din locuinte, generate de activitati de reamenajare si reabilitare interioara  si/sau exterioara a acestora, predata pentru reutilizare, reciclare si alte operatiuni de valorificare materiala, inclusiv  operatiuni de umplere, rambleiere, direct sau prin intermediul unei statii de transfer ca procentaj din cantitatea de  deseuri provenite din locuinte, generate de activitati de reamenajare si reabilitare interioara si/sau exterioara a  acestora colectate (55% incepand din anul 2019 si 70% incepand din anul 2020)</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55 – anul  </w:t>
            </w:r>
          </w:p>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2019 </w:t>
            </w:r>
          </w:p>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70 – anul  </w:t>
            </w:r>
          </w:p>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2020</w:t>
            </w:r>
          </w:p>
        </w:tc>
      </w:tr>
      <w:tr>
        <w:trPr>
          <w:trHeight w:val="561" w:hRule="atLeast"/>
        </w:trPr>
        <w:tc>
          <w:tcPr>
            <w:tcW w:w="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28"/>
              <w:ind w:left="113" w:right="185" w:firstLine="4"/>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q) penalitatile contractuale totale aplicate de autoritatile administratiei publice locale, raportate la valoarea prestatiei, pe activitati </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w:t>
            </w:r>
          </w:p>
        </w:tc>
      </w:tr>
      <w:tr>
        <w:trPr>
          <w:trHeight w:val="285" w:hRule="atLeast"/>
        </w:trPr>
        <w:tc>
          <w:tcPr>
            <w:tcW w:w="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13" w:hanging="0"/>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r) cantitatea totala de deseuri colectate pe baza de contract raportata la cantitatea totala de deseuri colectata </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98</w:t>
            </w:r>
          </w:p>
        </w:tc>
      </w:tr>
      <w:tr>
        <w:trPr>
          <w:trHeight w:val="285" w:hRule="atLeast"/>
        </w:trPr>
        <w:tc>
          <w:tcPr>
            <w:tcW w:w="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25" w:hanging="0"/>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s) cantitatea totala de deseuri colectate din locurile neamenajate, raportata la cantitatea totala de deseuri colectate </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w:t>
            </w:r>
          </w:p>
        </w:tc>
      </w:tr>
      <w:tr>
        <w:trPr>
          <w:trHeight w:val="561" w:hRule="atLeast"/>
        </w:trPr>
        <w:tc>
          <w:tcPr>
            <w:tcW w:w="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28"/>
              <w:ind w:left="118" w:right="177" w:hanging="2"/>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t) numarul de reclamatii rezolvate privind calitatea activitatii prestate, raportat la numarul total de reclamatii privind  calitatea activitatii prestate, pe tipuri de activitati si categorii de utilizatori </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w:t>
            </w:r>
          </w:p>
        </w:tc>
      </w:tr>
      <w:tr>
        <w:trPr>
          <w:trHeight w:val="309" w:hRule="atLeast"/>
        </w:trPr>
        <w:tc>
          <w:tcPr>
            <w:tcW w:w="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14"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u) ponderea din numarul de reclamatii de la pct. </w:t>
            </w:r>
            <w:r>
              <w:rPr>
                <w:rFonts w:eastAsia="Times New Roman" w:cs="Times New Roman" w:ascii="Times New Roman" w:hAnsi="Times New Roman"/>
                <w:sz w:val="24"/>
                <w:szCs w:val="24"/>
              </w:rPr>
              <w:t>t) c</w:t>
            </w:r>
            <w:r>
              <w:rPr>
                <w:rFonts w:eastAsia="Times New Roman" w:cs="Times New Roman" w:ascii="Times New Roman" w:hAnsi="Times New Roman"/>
                <w:color w:val="000000"/>
                <w:sz w:val="24"/>
                <w:szCs w:val="24"/>
              </w:rPr>
              <w:t xml:space="preserve">are s-au dovedit justificate </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w:t>
            </w:r>
          </w:p>
        </w:tc>
      </w:tr>
      <w:tr>
        <w:trPr>
          <w:trHeight w:val="286" w:hRule="atLeast"/>
        </w:trPr>
        <w:tc>
          <w:tcPr>
            <w:tcW w:w="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17" w:hanging="0"/>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v) procentul de solicitari de la lit</w:t>
            </w:r>
            <w:r>
              <w:rPr>
                <w:rFonts w:eastAsia="Times New Roman" w:cs="Times New Roman" w:ascii="Times New Roman" w:hAnsi="Times New Roman"/>
                <w:sz w:val="24"/>
                <w:szCs w:val="24"/>
                <w:lang w:val="it-IT"/>
              </w:rPr>
              <w:t xml:space="preserve">. u) </w:t>
            </w:r>
            <w:r>
              <w:rPr>
                <w:rFonts w:eastAsia="Times New Roman" w:cs="Times New Roman" w:ascii="Times New Roman" w:hAnsi="Times New Roman"/>
                <w:color w:val="000000"/>
                <w:sz w:val="24"/>
                <w:szCs w:val="24"/>
                <w:lang w:val="it-IT"/>
              </w:rPr>
              <w:t xml:space="preserve">care au fost rezolvate in mai putin de doua zile calendaristice </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w:t>
            </w:r>
          </w:p>
        </w:tc>
      </w:tr>
      <w:tr>
        <w:trPr>
          <w:trHeight w:val="561" w:hRule="atLeast"/>
        </w:trPr>
        <w:tc>
          <w:tcPr>
            <w:tcW w:w="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28"/>
              <w:ind w:left="115" w:right="333" w:hanging="1"/>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w) raportul dintre cantitatea de deşeuri biodegradabile colectate separat intr-un trimestru şi cea colectată separat în  trimestrul anterior </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&gt;1%</w:t>
            </w:r>
          </w:p>
        </w:tc>
      </w:tr>
      <w:tr>
        <w:trPr>
          <w:trHeight w:val="285" w:hRule="atLeast"/>
        </w:trPr>
        <w:tc>
          <w:tcPr>
            <w:tcW w:w="981"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39"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1.3. </w:t>
            </w:r>
          </w:p>
        </w:tc>
        <w:tc>
          <w:tcPr>
            <w:tcW w:w="13756"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15" w:hanging="0"/>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FACTURAREA SI INCASAREA CONTRAVALORII PRESTATIILOR </w:t>
            </w:r>
          </w:p>
        </w:tc>
      </w:tr>
      <w:tr>
        <w:trPr>
          <w:trHeight w:val="285" w:hRule="atLeast"/>
        </w:trPr>
        <w:tc>
          <w:tcPr>
            <w:tcW w:w="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21" w:hanging="0"/>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a) numarul de reclamatii privind facturarea raportat la numarul total de utilizatori pe categorii de utilizatori </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0.5</w:t>
            </w:r>
          </w:p>
        </w:tc>
      </w:tr>
    </w:tbl>
    <w:p>
      <w:pPr>
        <w:pStyle w:val="Normal"/>
        <w:widowControl w:val="false"/>
        <w:pBdr/>
        <w:rPr>
          <w:color w:val="000000"/>
        </w:rPr>
      </w:pPr>
      <w:r>
        <w:rPr>
          <w:color w:val="000000"/>
        </w:rPr>
      </w:r>
    </w:p>
    <w:tbl>
      <w:tblPr>
        <w:tblStyle w:val="a1"/>
        <w:tblW w:w="14738" w:type="dxa"/>
        <w:jc w:val="left"/>
        <w:tblInd w:w="138" w:type="dxa"/>
        <w:tblCellMar>
          <w:top w:w="100" w:type="dxa"/>
          <w:left w:w="100" w:type="dxa"/>
          <w:bottom w:w="100" w:type="dxa"/>
          <w:right w:w="100" w:type="dxa"/>
        </w:tblCellMar>
        <w:tblLook w:firstRow="0" w:noVBand="1" w:lastRow="0" w:firstColumn="0" w:lastColumn="0" w:noHBand="1" w:val="0600"/>
      </w:tblPr>
      <w:tblGrid>
        <w:gridCol w:w="981"/>
        <w:gridCol w:w="11493"/>
        <w:gridCol w:w="846"/>
        <w:gridCol w:w="1417"/>
      </w:tblGrid>
      <w:tr>
        <w:trPr>
          <w:trHeight w:val="288" w:hRule="atLeast"/>
        </w:trPr>
        <w:tc>
          <w:tcPr>
            <w:tcW w:w="981"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color w:val="000000"/>
              </w:rPr>
            </w:pPr>
            <w:r>
              <w:rPr>
                <w:color w:val="000000"/>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13" w:hanging="0"/>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b) procentul de reclamatii de la lit. a) rezolvate in mai putin de 10 zile </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w:t>
            </w:r>
          </w:p>
        </w:tc>
      </w:tr>
      <w:tr>
        <w:trPr>
          <w:trHeight w:val="285" w:hRule="atLeast"/>
        </w:trPr>
        <w:tc>
          <w:tcPr>
            <w:tcW w:w="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18"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c) procentul din reclamatiile de la lit. a) care s-au dovedit a fi justificate </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w:t>
            </w:r>
          </w:p>
        </w:tc>
      </w:tr>
      <w:tr>
        <w:trPr>
          <w:trHeight w:val="561" w:hRule="atLeast"/>
        </w:trPr>
        <w:tc>
          <w:tcPr>
            <w:tcW w:w="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28"/>
              <w:ind w:left="118" w:right="284" w:hanging="0"/>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d) valoarea totala a facturilor incasate de la utilizatorii noncasnici raportata la valoarea totala a facturilor emise, pe categorii de activitati </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92</w:t>
            </w:r>
          </w:p>
        </w:tc>
      </w:tr>
      <w:tr>
        <w:trPr>
          <w:trHeight w:val="561" w:hRule="atLeast"/>
        </w:trPr>
        <w:tc>
          <w:tcPr>
            <w:tcW w:w="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28"/>
              <w:ind w:left="121" w:right="754" w:hanging="2"/>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e) valoarea totala a facturilor emise pentru utilizatorii noncasnici raportata la cantitatile de servicii prestate, pe activitati si pe categorii de activitati </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98</w:t>
            </w:r>
          </w:p>
        </w:tc>
      </w:tr>
      <w:tr>
        <w:trPr>
          <w:trHeight w:val="285" w:hRule="atLeast"/>
        </w:trPr>
        <w:tc>
          <w:tcPr>
            <w:tcW w:w="981"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39"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1.4 </w:t>
            </w:r>
          </w:p>
        </w:tc>
        <w:tc>
          <w:tcPr>
            <w:tcW w:w="13756"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16" w:hanging="0"/>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RASPUNSURI LA SOLICITARILE SCRISE ALE UTILIZATORILOR </w:t>
            </w:r>
          </w:p>
        </w:tc>
      </w:tr>
      <w:tr>
        <w:trPr>
          <w:trHeight w:val="285" w:hRule="atLeast"/>
        </w:trPr>
        <w:tc>
          <w:tcPr>
            <w:tcW w:w="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21" w:hanging="0"/>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a) numarul de sesizari scrise, raportate la numarul total de utilizatori, pe activitati si categorii de utilizatori </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r>
      <w:tr>
        <w:trPr>
          <w:trHeight w:val="285" w:hRule="atLeast"/>
        </w:trPr>
        <w:tc>
          <w:tcPr>
            <w:tcW w:w="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13" w:hanging="0"/>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b) procentul din totalul de la lit. a) la care s-a raspuns intr-un termen mai mic de 30 de zile calendaristice </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w:t>
            </w:r>
          </w:p>
        </w:tc>
      </w:tr>
      <w:tr>
        <w:trPr>
          <w:trHeight w:val="288" w:hRule="atLeast"/>
        </w:trPr>
        <w:tc>
          <w:tcPr>
            <w:tcW w:w="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18" w:hanging="0"/>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c) procentul din totalul de la lit. a) care s-a dovedit a fi intemeiat </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r>
      <w:tr>
        <w:trPr>
          <w:trHeight w:val="285" w:hRule="atLeast"/>
        </w:trPr>
        <w:tc>
          <w:tcPr>
            <w:tcW w:w="98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16"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2. </w:t>
            </w:r>
          </w:p>
        </w:tc>
        <w:tc>
          <w:tcPr>
            <w:tcW w:w="13756"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17"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INDICATORI DE PERFORMANTA GARANTATI </w:t>
            </w:r>
          </w:p>
        </w:tc>
      </w:tr>
      <w:tr>
        <w:trPr>
          <w:trHeight w:val="286" w:hRule="atLeast"/>
        </w:trPr>
        <w:tc>
          <w:tcPr>
            <w:tcW w:w="981"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20"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2.1 </w:t>
            </w:r>
          </w:p>
        </w:tc>
        <w:tc>
          <w:tcPr>
            <w:tcW w:w="13756"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17" w:hanging="0"/>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INDICATORI DE PERFORMANTA GARANTATI PRIN LICENTA DE PRESTARE A SERVICIULUI </w:t>
            </w:r>
          </w:p>
        </w:tc>
      </w:tr>
      <w:tr>
        <w:trPr>
          <w:trHeight w:val="285" w:hRule="atLeast"/>
        </w:trPr>
        <w:tc>
          <w:tcPr>
            <w:tcW w:w="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21"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a) numarul de sesizari scrise privind nerespectarea de catre operator a obligatiilor din licenta </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w:t>
            </w:r>
          </w:p>
        </w:tc>
      </w:tr>
      <w:tr>
        <w:trPr>
          <w:trHeight w:val="285" w:hRule="atLeast"/>
        </w:trPr>
        <w:tc>
          <w:tcPr>
            <w:tcW w:w="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13" w:hanging="0"/>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b) numarul de incalcari ale obligatiilor operatorului rezultate din analizele si controalele organismelor abilitate </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w:t>
            </w:r>
          </w:p>
        </w:tc>
      </w:tr>
      <w:tr>
        <w:trPr>
          <w:trHeight w:val="561" w:hRule="atLeast"/>
        </w:trPr>
        <w:tc>
          <w:tcPr>
            <w:tcW w:w="981"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20"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2.2 </w:t>
            </w:r>
          </w:p>
        </w:tc>
        <w:tc>
          <w:tcPr>
            <w:tcW w:w="13756"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28"/>
              <w:ind w:left="116" w:right="908" w:hanging="0"/>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INDICATORI DE PERFORMANTA A CAROR NERESPECTARE ATRAGE PENALITATI CONFORM CONTRACTULUI DE DELEGARE</w:t>
            </w:r>
          </w:p>
        </w:tc>
      </w:tr>
      <w:tr>
        <w:trPr>
          <w:trHeight w:val="564" w:hRule="atLeast"/>
        </w:trPr>
        <w:tc>
          <w:tcPr>
            <w:tcW w:w="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28"/>
              <w:ind w:left="120" w:right="98" w:hanging="0"/>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a) numărul de cazuri in care s-au produs pagube de orice fel in dauna utilizatorilor sau imbolnavirea utilizatorilor din cauza nerespectării condiţiilor corespunzătoare de prestare a activităţii, din culpa operatorului </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w:t>
            </w:r>
          </w:p>
        </w:tc>
      </w:tr>
      <w:tr>
        <w:trPr>
          <w:trHeight w:val="285" w:hRule="atLeast"/>
        </w:trPr>
        <w:tc>
          <w:tcPr>
            <w:tcW w:w="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12" w:hanging="0"/>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b) valoarea despăgubirilor acordate de operator pentru situaţiile de la lit. a) </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w:t>
            </w:r>
          </w:p>
        </w:tc>
      </w:tr>
      <w:tr>
        <w:trPr>
          <w:trHeight w:val="562" w:hRule="atLeast"/>
        </w:trPr>
        <w:tc>
          <w:tcPr>
            <w:tcW w:w="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28"/>
              <w:ind w:left="112" w:right="52" w:firstLine="8"/>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c) numărul de neconformităţi din Caietul de sarcini constatate de autoritatea administraţiei publice (ADI ECODOLJ), pe activităţi </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w:t>
            </w:r>
          </w:p>
        </w:tc>
      </w:tr>
      <w:tr>
        <w:trPr>
          <w:trHeight w:val="561" w:hRule="atLeast"/>
        </w:trPr>
        <w:tc>
          <w:tcPr>
            <w:tcW w:w="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28"/>
              <w:ind w:left="124" w:right="616" w:hanging="3"/>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d)numărul de contracte încheiate între operator şi utilizatori în mai puţin de 30 zile calendaristice de la primirea  solicitării din partea utilizatorului, în raport cu numărul de solicitări, pe categorii de utilizatori </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w:t>
            </w:r>
          </w:p>
        </w:tc>
      </w:tr>
      <w:tr>
        <w:trPr>
          <w:trHeight w:val="2218" w:hRule="atLeast"/>
        </w:trPr>
        <w:tc>
          <w:tcPr>
            <w:tcW w:w="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28"/>
              <w:ind w:left="115" w:right="209" w:firstLine="3"/>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e) cantitatea de Deseuri reciclabile colectate separat (hârtie/carton, plastic, metale, sticlă,) raportata la cantitatea  totala de deseuri reciclabile (hârtie/carton, plastic, metale, sticlă) generate (40% pentru anul 2019, 50% incepand cu  2020, 60% incepand din anul 2021, 70% incepand din anul 2022)</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40 - anul  </w:t>
            </w:r>
          </w:p>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2019 </w:t>
            </w:r>
          </w:p>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50 – anul  </w:t>
            </w:r>
          </w:p>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2020 </w:t>
            </w:r>
          </w:p>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60 – anul  </w:t>
            </w:r>
          </w:p>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2021 </w:t>
            </w:r>
          </w:p>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70 – anul  </w:t>
            </w:r>
          </w:p>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2022</w:t>
            </w:r>
          </w:p>
        </w:tc>
      </w:tr>
      <w:tr>
        <w:trPr>
          <w:trHeight w:val="561" w:hRule="atLeast"/>
        </w:trPr>
        <w:tc>
          <w:tcPr>
            <w:tcW w:w="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28"/>
              <w:ind w:left="119" w:right="439" w:firstLine="2"/>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f) Cantitatea de deşeuri biodegradabile colectate separat ca procent din cantitatea totală de deşeuri biodegradabile generate incepand cu 2020 (in conditiile intrarii in operare a statiilor de compostare din SMID) </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w:t>
            </w:r>
          </w:p>
        </w:tc>
      </w:tr>
      <w:tr>
        <w:trPr>
          <w:trHeight w:val="561" w:hRule="atLeast"/>
        </w:trPr>
        <w:tc>
          <w:tcPr>
            <w:tcW w:w="98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49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28"/>
              <w:ind w:left="119" w:right="439" w:firstLine="2"/>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g) Cantitatea totala de deseuri provenite din locuinte, generate de activitati de reamenajare si reabilitare interioara  si/sau exterioara a acestora, predata pentru reutilizare, reciclare si alte operatiuni de valorificare materiala, inclusiv operatiuni de umplere, rambleiere, direct sau prin intermediul unei statii de transfer ca procentaj din cantitatea de deseuri provenite din locuinte, generate de activitati de reamenajare si reabilitare interioara si/sau exterioara a  acestora colectate (55% pentru anul 2019 și 70% incepand cu anul 2020)</w:t>
            </w:r>
          </w:p>
        </w:tc>
        <w:tc>
          <w:tcPr>
            <w:tcW w:w="8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55 – anul  </w:t>
            </w:r>
          </w:p>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2019</w:t>
            </w:r>
          </w:p>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70 – anul  </w:t>
            </w:r>
          </w:p>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2020</w:t>
            </w:r>
          </w:p>
        </w:tc>
      </w:tr>
    </w:tbl>
    <w:p>
      <w:pPr>
        <w:pStyle w:val="Normal"/>
        <w:widowControl w:val="false"/>
        <w:pBdr/>
        <w:rPr>
          <w:color w:val="000000"/>
        </w:rPr>
      </w:pPr>
      <w:r>
        <w:rPr>
          <w:color w:val="000000"/>
        </w:rPr>
      </w:r>
    </w:p>
    <w:p>
      <w:pPr>
        <w:pStyle w:val="Normal"/>
        <w:widowControl w:val="false"/>
        <w:pBdr/>
        <w:rPr>
          <w:color w:val="000000"/>
        </w:rPr>
      </w:pPr>
      <w:r>
        <w:rPr>
          <w:color w:val="000000"/>
        </w:rPr>
      </w:r>
    </w:p>
    <w:p>
      <w:pPr>
        <w:pStyle w:val="Normal"/>
        <w:widowControl w:val="false"/>
        <w:pBdr/>
        <w:rPr>
          <w:color w:val="000000"/>
        </w:rPr>
      </w:pPr>
      <w:r>
        <w:rPr>
          <w:color w:val="000000"/>
        </w:rPr>
      </w:r>
    </w:p>
    <w:p>
      <w:pPr>
        <w:pStyle w:val="Normal"/>
        <w:widowControl w:val="false"/>
        <w:pBdr/>
        <w:rPr>
          <w:color w:val="000000"/>
        </w:rPr>
      </w:pPr>
      <w:r>
        <w:rPr>
          <w:color w:val="000000"/>
        </w:rPr>
      </w:r>
    </w:p>
    <w:p>
      <w:pPr>
        <w:pStyle w:val="Normal"/>
        <w:widowControl w:val="false"/>
        <w:pBdr/>
        <w:rPr>
          <w:color w:val="000000"/>
        </w:rPr>
      </w:pPr>
      <w:r>
        <w:rPr>
          <w:color w:val="000000"/>
        </w:rPr>
      </w:r>
    </w:p>
    <w:p>
      <w:pPr>
        <w:pStyle w:val="Normal"/>
        <w:widowControl w:val="false"/>
        <w:pBdr/>
        <w:rPr>
          <w:color w:val="000000"/>
        </w:rPr>
      </w:pPr>
      <w:r>
        <w:rPr>
          <w:color w:val="000000"/>
        </w:rPr>
      </w:r>
    </w:p>
    <w:p>
      <w:pPr>
        <w:pStyle w:val="Normal"/>
        <w:widowControl w:val="false"/>
        <w:pBdr/>
        <w:rPr>
          <w:color w:val="000000"/>
        </w:rPr>
      </w:pPr>
      <w:r>
        <w:rPr>
          <w:color w:val="000000"/>
        </w:rPr>
      </w:r>
    </w:p>
    <w:p>
      <w:pPr>
        <w:pStyle w:val="Normal"/>
        <w:widowControl w:val="false"/>
        <w:pBdr/>
        <w:rPr>
          <w:color w:val="000000"/>
        </w:rPr>
      </w:pPr>
      <w:r>
        <w:rPr>
          <w:color w:val="000000"/>
        </w:rPr>
      </w:r>
    </w:p>
    <w:p>
      <w:pPr>
        <w:pStyle w:val="Normal"/>
        <w:widowControl w:val="false"/>
        <w:pBdr/>
        <w:rPr>
          <w:color w:val="000000"/>
        </w:rPr>
      </w:pPr>
      <w:r>
        <w:rPr>
          <w:color w:val="000000"/>
        </w:rPr>
      </w:r>
    </w:p>
    <w:p>
      <w:pPr>
        <w:pStyle w:val="Normal"/>
        <w:widowControl w:val="false"/>
        <w:pBdr/>
        <w:rPr>
          <w:color w:val="000000"/>
        </w:rPr>
      </w:pPr>
      <w:r>
        <w:rPr>
          <w:color w:val="000000"/>
        </w:rPr>
      </w:r>
    </w:p>
    <w:p>
      <w:pPr>
        <w:pStyle w:val="Normal"/>
        <w:widowControl w:val="false"/>
        <w:pBdr/>
        <w:rPr>
          <w:color w:val="000000"/>
        </w:rPr>
      </w:pPr>
      <w:r>
        <w:rPr>
          <w:color w:val="000000"/>
        </w:rPr>
      </w:r>
    </w:p>
    <w:p>
      <w:pPr>
        <w:pStyle w:val="Normal"/>
        <w:widowControl w:val="false"/>
        <w:pBdr/>
        <w:rPr>
          <w:color w:val="000000"/>
        </w:rPr>
      </w:pPr>
      <w:r>
        <w:rPr>
          <w:color w:val="000000"/>
        </w:rPr>
      </w:r>
    </w:p>
    <w:p>
      <w:pPr>
        <w:pStyle w:val="Normal"/>
        <w:widowControl w:val="false"/>
        <w:pBdr/>
        <w:rPr>
          <w:color w:val="000000"/>
        </w:rPr>
      </w:pPr>
      <w:r>
        <w:rPr>
          <w:color w:val="000000"/>
        </w:rPr>
      </w:r>
    </w:p>
    <w:p>
      <w:pPr>
        <w:pStyle w:val="Normal"/>
        <w:widowControl w:val="false"/>
        <w:pBdr/>
        <w:rPr>
          <w:color w:val="000000"/>
        </w:rPr>
      </w:pPr>
      <w:r>
        <w:rPr>
          <w:color w:val="000000"/>
        </w:rPr>
      </w:r>
    </w:p>
    <w:p>
      <w:pPr>
        <w:pStyle w:val="Normal"/>
        <w:widowControl w:val="false"/>
        <w:pBdr/>
        <w:rPr>
          <w:color w:val="000000"/>
        </w:rPr>
      </w:pPr>
      <w:r>
        <w:rPr>
          <w:color w:val="000000"/>
        </w:rPr>
      </w:r>
    </w:p>
    <w:p>
      <w:pPr>
        <w:pStyle w:val="Normal"/>
        <w:widowControl w:val="false"/>
        <w:pBdr/>
        <w:rPr>
          <w:color w:val="000000"/>
        </w:rPr>
      </w:pPr>
      <w:r>
        <w:rPr>
          <w:color w:val="000000"/>
        </w:rPr>
      </w:r>
    </w:p>
    <w:p>
      <w:pPr>
        <w:pStyle w:val="Normal"/>
        <w:widowControl w:val="false"/>
        <w:pBdr/>
        <w:rPr>
          <w:color w:val="000000"/>
        </w:rPr>
      </w:pPr>
      <w:r>
        <w:rPr>
          <w:color w:val="000000"/>
        </w:rPr>
      </w:r>
    </w:p>
    <w:p>
      <w:pPr>
        <w:pStyle w:val="Normal"/>
        <w:widowControl w:val="false"/>
        <w:pBdr/>
        <w:spacing w:lineRule="auto" w:line="240"/>
        <w:ind w:left="430" w:hanging="0"/>
        <w:rPr>
          <w:rFonts w:ascii="Times New Roman" w:hAnsi="Times New Roman" w:eastAsia="Times New Roman" w:cs="Times New Roman"/>
          <w:b/>
          <w:b/>
          <w:color w:val="000000"/>
          <w:sz w:val="24"/>
          <w:szCs w:val="24"/>
          <w:lang w:val="it-IT"/>
        </w:rPr>
      </w:pPr>
      <w:r>
        <w:rPr>
          <w:rFonts w:eastAsia="Times New Roman" w:cs="Times New Roman" w:ascii="Times New Roman" w:hAnsi="Times New Roman"/>
          <w:b/>
          <w:color w:val="000000"/>
          <w:sz w:val="24"/>
          <w:szCs w:val="24"/>
          <w:lang w:val="it-IT"/>
        </w:rPr>
        <w:t xml:space="preserve">Nivelul penalităţilor pentru indicatorii de performanţă prevăzuţi la punctul 2.2. </w:t>
      </w:r>
    </w:p>
    <w:tbl>
      <w:tblPr>
        <w:tblStyle w:val="a3"/>
        <w:tblW w:w="14745" w:type="dxa"/>
        <w:jc w:val="left"/>
        <w:tblInd w:w="0" w:type="dxa"/>
        <w:tblCellMar>
          <w:top w:w="100" w:type="dxa"/>
          <w:left w:w="100" w:type="dxa"/>
          <w:bottom w:w="100" w:type="dxa"/>
          <w:right w:w="100" w:type="dxa"/>
        </w:tblCellMar>
        <w:tblLook w:firstRow="0" w:noVBand="1" w:lastRow="0" w:firstColumn="0" w:lastColumn="0" w:noHBand="1" w:val="0600"/>
      </w:tblPr>
      <w:tblGrid>
        <w:gridCol w:w="582"/>
        <w:gridCol w:w="2526"/>
        <w:gridCol w:w="3968"/>
        <w:gridCol w:w="11"/>
        <w:gridCol w:w="2666"/>
        <w:gridCol w:w="4992"/>
      </w:tblGrid>
      <w:tr>
        <w:trPr>
          <w:trHeight w:val="861" w:hRule="atLeast"/>
        </w:trPr>
        <w:tc>
          <w:tcPr>
            <w:tcW w:w="582" w:type="dxa"/>
            <w:tcBorders>
              <w:top w:val="single" w:sz="8" w:space="0" w:color="000000"/>
              <w:left w:val="single" w:sz="8" w:space="0" w:color="000000"/>
              <w:bottom w:val="single" w:sz="8" w:space="0" w:color="000000"/>
              <w:right w:val="single" w:sz="8" w:space="0" w:color="000000"/>
            </w:tcBorders>
            <w:shd w:color="auto" w:fill="00B0F0" w:val="clear"/>
          </w:tcPr>
          <w:p>
            <w:pPr>
              <w:pStyle w:val="Normal"/>
              <w:widowControl w:val="false"/>
              <w:pBdr/>
              <w:spacing w:lineRule="auto" w:line="240"/>
              <w:ind w:right="-14" w:hanging="0"/>
              <w:jc w:val="right"/>
              <w:rPr>
                <w:rFonts w:ascii="Times New Roman" w:hAnsi="Times New Roman" w:eastAsia="Times New Roman" w:cs="Times New Roman"/>
                <w:b/>
                <w:b/>
                <w:sz w:val="24"/>
                <w:szCs w:val="24"/>
                <w:highlight w:val="cyan"/>
              </w:rPr>
            </w:pPr>
            <w:r>
              <w:rPr>
                <w:rFonts w:eastAsia="Times New Roman" w:cs="Times New Roman" w:ascii="Times New Roman" w:hAnsi="Times New Roman"/>
                <w:b/>
                <w:sz w:val="24"/>
                <w:szCs w:val="24"/>
                <w:shd w:fill="00B0F0" w:val="clear"/>
              </w:rPr>
              <w:t xml:space="preserve">Nr. </w:t>
            </w:r>
          </w:p>
        </w:tc>
        <w:tc>
          <w:tcPr>
            <w:tcW w:w="2526" w:type="dxa"/>
            <w:tcBorders>
              <w:top w:val="single" w:sz="8" w:space="0" w:color="000000"/>
              <w:left w:val="single" w:sz="8" w:space="0" w:color="000000"/>
              <w:bottom w:val="single" w:sz="8" w:space="0" w:color="000000"/>
              <w:right w:val="single" w:sz="8" w:space="0" w:color="000000"/>
            </w:tcBorders>
            <w:shd w:color="auto" w:fill="00B0F0" w:val="clear"/>
          </w:tcPr>
          <w:p>
            <w:pPr>
              <w:pStyle w:val="Normal"/>
              <w:widowControl w:val="false"/>
              <w:pBdr/>
              <w:spacing w:lineRule="auto" w:line="240"/>
              <w:jc w:val="center"/>
              <w:rPr>
                <w:rFonts w:ascii="Times New Roman" w:hAnsi="Times New Roman" w:eastAsia="Times New Roman" w:cs="Times New Roman"/>
                <w:b/>
                <w:b/>
                <w:sz w:val="24"/>
                <w:szCs w:val="24"/>
                <w:highlight w:val="cyan"/>
              </w:rPr>
            </w:pPr>
            <w:r>
              <w:rPr>
                <w:rFonts w:eastAsia="Times New Roman" w:cs="Times New Roman" w:ascii="Times New Roman" w:hAnsi="Times New Roman"/>
                <w:b/>
                <w:sz w:val="24"/>
                <w:szCs w:val="24"/>
                <w:shd w:fill="00B0F0" w:val="clear"/>
              </w:rPr>
              <w:t xml:space="preserve">Titlu </w:t>
            </w:r>
          </w:p>
        </w:tc>
        <w:tc>
          <w:tcPr>
            <w:tcW w:w="3979" w:type="dxa"/>
            <w:gridSpan w:val="2"/>
            <w:tcBorders>
              <w:top w:val="single" w:sz="8" w:space="0" w:color="000000"/>
              <w:left w:val="single" w:sz="8" w:space="0" w:color="000000"/>
              <w:bottom w:val="single" w:sz="8" w:space="0" w:color="000000"/>
              <w:right w:val="single" w:sz="8" w:space="0" w:color="000000"/>
            </w:tcBorders>
            <w:shd w:color="auto" w:fill="00B0F0" w:val="clear"/>
          </w:tcPr>
          <w:p>
            <w:pPr>
              <w:pStyle w:val="Normal"/>
              <w:widowControl w:val="false"/>
              <w:pBdr/>
              <w:spacing w:lineRule="auto" w:line="240"/>
              <w:jc w:val="center"/>
              <w:rPr>
                <w:rFonts w:ascii="Times New Roman" w:hAnsi="Times New Roman" w:eastAsia="Times New Roman" w:cs="Times New Roman"/>
                <w:b/>
                <w:b/>
                <w:sz w:val="24"/>
                <w:szCs w:val="24"/>
                <w:highlight w:val="cyan"/>
              </w:rPr>
            </w:pPr>
            <w:r>
              <w:rPr>
                <w:rFonts w:eastAsia="Times New Roman" w:cs="Times New Roman" w:ascii="Times New Roman" w:hAnsi="Times New Roman"/>
                <w:b/>
                <w:sz w:val="24"/>
                <w:szCs w:val="24"/>
                <w:shd w:fill="00B0F0" w:val="clear"/>
              </w:rPr>
              <w:t xml:space="preserve">Descriere/unitate de măsurare </w:t>
            </w:r>
          </w:p>
        </w:tc>
        <w:tc>
          <w:tcPr>
            <w:tcW w:w="2666" w:type="dxa"/>
            <w:tcBorders>
              <w:top w:val="single" w:sz="8" w:space="0" w:color="000000"/>
              <w:left w:val="single" w:sz="8" w:space="0" w:color="000000"/>
              <w:bottom w:val="single" w:sz="8" w:space="0" w:color="000000"/>
              <w:right w:val="single" w:sz="8" w:space="0" w:color="000000"/>
            </w:tcBorders>
            <w:shd w:color="auto" w:fill="00B0F0" w:val="clear"/>
          </w:tcPr>
          <w:p>
            <w:pPr>
              <w:pStyle w:val="Normal"/>
              <w:widowControl w:val="false"/>
              <w:pBdr/>
              <w:spacing w:lineRule="auto" w:line="240"/>
              <w:ind w:right="436" w:hanging="0"/>
              <w:jc w:val="right"/>
              <w:rPr>
                <w:rFonts w:ascii="Times New Roman" w:hAnsi="Times New Roman" w:eastAsia="Times New Roman" w:cs="Times New Roman"/>
                <w:b/>
                <w:b/>
                <w:sz w:val="24"/>
                <w:szCs w:val="24"/>
                <w:lang w:val="it-IT"/>
              </w:rPr>
            </w:pPr>
            <w:r>
              <w:rPr>
                <w:rFonts w:eastAsia="Times New Roman" w:cs="Times New Roman" w:ascii="Times New Roman" w:hAnsi="Times New Roman"/>
                <w:b/>
                <w:sz w:val="24"/>
                <w:szCs w:val="24"/>
                <w:shd w:fill="00B0F0" w:val="clear"/>
                <w:lang w:val="it-IT"/>
              </w:rPr>
              <w:t xml:space="preserve">Valori propuse/ </w:t>
            </w:r>
            <w:r>
              <w:rPr>
                <w:rFonts w:eastAsia="Times New Roman" w:cs="Times New Roman" w:ascii="Times New Roman" w:hAnsi="Times New Roman"/>
                <w:b/>
                <w:sz w:val="24"/>
                <w:szCs w:val="24"/>
                <w:lang w:val="it-IT"/>
              </w:rPr>
              <w:t xml:space="preserve"> </w:t>
            </w:r>
          </w:p>
          <w:p>
            <w:pPr>
              <w:pStyle w:val="Normal"/>
              <w:widowControl w:val="false"/>
              <w:pBdr/>
              <w:spacing w:lineRule="auto" w:line="240"/>
              <w:ind w:right="358" w:hanging="0"/>
              <w:jc w:val="right"/>
              <w:rPr>
                <w:rFonts w:ascii="Times New Roman" w:hAnsi="Times New Roman" w:eastAsia="Times New Roman" w:cs="Times New Roman"/>
                <w:b/>
                <w:b/>
                <w:sz w:val="24"/>
                <w:szCs w:val="24"/>
                <w:highlight w:val="cyan"/>
                <w:lang w:val="it-IT"/>
              </w:rPr>
            </w:pPr>
            <w:r>
              <w:rPr>
                <w:rFonts w:eastAsia="Times New Roman" w:cs="Times New Roman" w:ascii="Times New Roman" w:hAnsi="Times New Roman"/>
                <w:b/>
                <w:sz w:val="24"/>
                <w:szCs w:val="24"/>
                <w:shd w:fill="00B0F0" w:val="clear"/>
                <w:lang w:val="it-IT"/>
              </w:rPr>
              <w:t xml:space="preserve">interval de valori </w:t>
            </w:r>
          </w:p>
        </w:tc>
        <w:tc>
          <w:tcPr>
            <w:tcW w:w="4992" w:type="dxa"/>
            <w:tcBorders>
              <w:top w:val="single" w:sz="8" w:space="0" w:color="000000"/>
              <w:left w:val="single" w:sz="8" w:space="0" w:color="000000"/>
              <w:bottom w:val="single" w:sz="8" w:space="0" w:color="000000"/>
              <w:right w:val="single" w:sz="8" w:space="0" w:color="000000"/>
            </w:tcBorders>
            <w:shd w:color="auto" w:fill="00B0F0" w:val="clear"/>
          </w:tcPr>
          <w:p>
            <w:pPr>
              <w:pStyle w:val="Normal"/>
              <w:widowControl w:val="false"/>
              <w:pBdr/>
              <w:spacing w:lineRule="auto" w:line="240"/>
              <w:jc w:val="center"/>
              <w:rPr>
                <w:rFonts w:ascii="Times New Roman" w:hAnsi="Times New Roman" w:eastAsia="Times New Roman" w:cs="Times New Roman"/>
                <w:b/>
                <w:b/>
                <w:sz w:val="24"/>
                <w:szCs w:val="24"/>
                <w:highlight w:val="cyan"/>
              </w:rPr>
            </w:pPr>
            <w:r>
              <w:rPr>
                <w:rFonts w:eastAsia="Times New Roman" w:cs="Times New Roman" w:ascii="Times New Roman" w:hAnsi="Times New Roman"/>
                <w:b/>
                <w:sz w:val="24"/>
                <w:szCs w:val="24"/>
                <w:shd w:fill="00B0F0" w:val="clear"/>
              </w:rPr>
              <w:t xml:space="preserve">Penalităţi propuse </w:t>
            </w:r>
          </w:p>
        </w:tc>
      </w:tr>
      <w:tr>
        <w:trPr>
          <w:trHeight w:val="308" w:hRule="atLeast"/>
        </w:trPr>
        <w:tc>
          <w:tcPr>
            <w:tcW w:w="14745" w:type="dxa"/>
            <w:gridSpan w:val="6"/>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432" w:hanging="0"/>
              <w:rPr>
                <w:rFonts w:ascii="Times New Roman" w:hAnsi="Times New Roman" w:eastAsia="Times New Roman" w:cs="Times New Roman"/>
                <w:b/>
                <w:b/>
                <w:color w:val="000000"/>
                <w:sz w:val="24"/>
                <w:szCs w:val="24"/>
                <w:highlight w:val="lightGray"/>
              </w:rPr>
            </w:pPr>
            <w:r>
              <w:rPr>
                <w:rFonts w:eastAsia="Times New Roman" w:cs="Times New Roman" w:ascii="Times New Roman" w:hAnsi="Times New Roman"/>
                <w:b/>
                <w:color w:val="000000"/>
                <w:sz w:val="24"/>
                <w:szCs w:val="24"/>
                <w:shd w:fill="BFBFBF" w:val="clear"/>
              </w:rPr>
              <w:t xml:space="preserve">1. Indicatori de performanţă </w:t>
            </w:r>
          </w:p>
        </w:tc>
      </w:tr>
      <w:tr>
        <w:trPr>
          <w:trHeight w:val="2791" w:hRule="atLeast"/>
        </w:trPr>
        <w:tc>
          <w:tcPr>
            <w:tcW w:w="5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1.1 </w:t>
            </w:r>
          </w:p>
        </w:tc>
        <w:tc>
          <w:tcPr>
            <w:tcW w:w="252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16" w:hanging="0"/>
              <w:rPr>
                <w:rFonts w:ascii="Times New Roman" w:hAnsi="Times New Roman" w:eastAsia="Times New Roman" w:cs="Times New Roman"/>
                <w:b/>
                <w:b/>
                <w:color w:val="000000"/>
                <w:sz w:val="24"/>
                <w:szCs w:val="24"/>
                <w:lang w:val="it-IT"/>
              </w:rPr>
            </w:pPr>
            <w:r>
              <w:rPr>
                <w:rFonts w:eastAsia="Times New Roman" w:cs="Times New Roman" w:ascii="Times New Roman" w:hAnsi="Times New Roman"/>
                <w:b/>
                <w:color w:val="000000"/>
                <w:sz w:val="24"/>
                <w:szCs w:val="24"/>
                <w:lang w:val="it-IT"/>
              </w:rPr>
              <w:t xml:space="preserve">Nerespectarea  </w:t>
            </w:r>
          </w:p>
          <w:p>
            <w:pPr>
              <w:pStyle w:val="Normal"/>
              <w:widowControl w:val="false"/>
              <w:pBdr/>
              <w:spacing w:lineRule="auto" w:line="240" w:before="17" w:after="0"/>
              <w:ind w:left="118" w:hanging="0"/>
              <w:rPr>
                <w:rFonts w:ascii="Times New Roman" w:hAnsi="Times New Roman" w:eastAsia="Times New Roman" w:cs="Times New Roman"/>
                <w:b/>
                <w:b/>
                <w:color w:val="000000"/>
                <w:sz w:val="24"/>
                <w:szCs w:val="24"/>
                <w:lang w:val="it-IT"/>
              </w:rPr>
            </w:pPr>
            <w:r>
              <w:rPr>
                <w:rFonts w:eastAsia="Times New Roman" w:cs="Times New Roman" w:ascii="Times New Roman" w:hAnsi="Times New Roman"/>
                <w:b/>
                <w:color w:val="000000"/>
                <w:sz w:val="24"/>
                <w:szCs w:val="24"/>
                <w:lang w:val="it-IT"/>
              </w:rPr>
              <w:t xml:space="preserve">conditiilor  </w:t>
            </w:r>
          </w:p>
          <w:p>
            <w:pPr>
              <w:pStyle w:val="Normal"/>
              <w:widowControl w:val="false"/>
              <w:pBdr/>
              <w:spacing w:lineRule="auto" w:line="247" w:before="19" w:after="0"/>
              <w:ind w:left="117" w:right="210" w:firstLine="1"/>
              <w:rPr>
                <w:rFonts w:ascii="Times New Roman" w:hAnsi="Times New Roman" w:eastAsia="Times New Roman" w:cs="Times New Roman"/>
                <w:b/>
                <w:b/>
                <w:color w:val="000000"/>
                <w:sz w:val="24"/>
                <w:szCs w:val="24"/>
                <w:lang w:val="it-IT"/>
              </w:rPr>
            </w:pPr>
            <w:r>
              <w:rPr>
                <w:rFonts w:eastAsia="Times New Roman" w:cs="Times New Roman" w:ascii="Times New Roman" w:hAnsi="Times New Roman"/>
                <w:b/>
                <w:color w:val="000000"/>
                <w:sz w:val="24"/>
                <w:szCs w:val="24"/>
                <w:lang w:val="it-IT"/>
              </w:rPr>
              <w:t xml:space="preserve">corespunzatoare de  prestare a  </w:t>
            </w:r>
          </w:p>
          <w:p>
            <w:pPr>
              <w:pStyle w:val="Normal"/>
              <w:widowControl w:val="false"/>
              <w:pBdr/>
              <w:spacing w:lineRule="auto" w:line="240" w:before="9" w:after="0"/>
              <w:ind w:left="118" w:hanging="0"/>
              <w:rPr>
                <w:rFonts w:ascii="Times New Roman" w:hAnsi="Times New Roman" w:eastAsia="Times New Roman" w:cs="Times New Roman"/>
                <w:b/>
                <w:b/>
                <w:color w:val="000000"/>
                <w:sz w:val="24"/>
                <w:szCs w:val="24"/>
                <w:lang w:val="it-IT"/>
              </w:rPr>
            </w:pPr>
            <w:r>
              <w:rPr>
                <w:rFonts w:eastAsia="Times New Roman" w:cs="Times New Roman" w:ascii="Times New Roman" w:hAnsi="Times New Roman"/>
                <w:b/>
                <w:color w:val="000000"/>
                <w:sz w:val="24"/>
                <w:szCs w:val="24"/>
                <w:lang w:val="it-IT"/>
              </w:rPr>
              <w:t xml:space="preserve">activitatii </w:t>
            </w:r>
          </w:p>
        </w:tc>
        <w:tc>
          <w:tcPr>
            <w:tcW w:w="397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32"/>
              <w:ind w:left="113" w:right="43" w:firstLine="9"/>
              <w:jc w:val="both"/>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 numărul de cazuri in care s-au produs pagube de orice fel in dauna utilizatorilor sau imbolnavirea  utilizatorilor din cauza nerespectării  condiţiilor corespunzătoare de prestare a  activităţii, din culpa operatorului  </w:t>
            </w:r>
          </w:p>
          <w:p>
            <w:pPr>
              <w:pStyle w:val="Normal"/>
              <w:widowControl w:val="false"/>
              <w:pBdr/>
              <w:spacing w:lineRule="auto" w:line="247" w:before="42" w:after="0"/>
              <w:ind w:left="119" w:right="45" w:firstLine="2"/>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 Valoarea despăgubirilor acordate  de operator pentru situaţiile de la lit. a) </w:t>
            </w:r>
          </w:p>
        </w:tc>
        <w:tc>
          <w:tcPr>
            <w:tcW w:w="266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12" w:hanging="0"/>
              <w:rPr>
                <w:rFonts w:ascii="Times New Roman" w:hAnsi="Times New Roman" w:eastAsia="Times New Roman" w:cs="Times New Roman"/>
                <w:b/>
                <w:b/>
                <w:color w:val="000000"/>
                <w:sz w:val="24"/>
                <w:szCs w:val="24"/>
              </w:rPr>
            </w:pPr>
            <w:r>
              <w:rPr>
                <w:rFonts w:eastAsia="Times New Roman" w:cs="Times New Roman" w:ascii="Times New Roman" w:hAnsi="Times New Roman"/>
                <w:color w:val="000000"/>
                <w:sz w:val="24"/>
                <w:szCs w:val="24"/>
                <w:lang w:val="it-IT"/>
              </w:rPr>
              <w:t xml:space="preserve"> </w:t>
            </w:r>
            <w:r>
              <w:rPr>
                <w:rFonts w:eastAsia="Times New Roman" w:cs="Times New Roman" w:ascii="Times New Roman" w:hAnsi="Times New Roman"/>
                <w:b/>
                <w:color w:val="000000"/>
                <w:sz w:val="24"/>
                <w:szCs w:val="24"/>
              </w:rPr>
              <w:t xml:space="preserve">0  </w:t>
            </w:r>
          </w:p>
          <w:p>
            <w:pPr>
              <w:pStyle w:val="Normal"/>
              <w:widowControl w:val="false"/>
              <w:pBdr/>
              <w:spacing w:lineRule="auto" w:line="240" w:before="1805" w:after="0"/>
              <w:ind w:left="188"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100% </w:t>
            </w:r>
          </w:p>
        </w:tc>
        <w:tc>
          <w:tcPr>
            <w:tcW w:w="4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20" w:hanging="0"/>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O penalitate de 1.000 lei/caz.  </w:t>
            </w:r>
          </w:p>
          <w:p>
            <w:pPr>
              <w:pStyle w:val="Normal"/>
              <w:widowControl w:val="false"/>
              <w:pBdr/>
              <w:spacing w:lineRule="auto" w:line="240" w:before="1805" w:after="0"/>
              <w:ind w:left="120" w:hanging="0"/>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O penalitate de 1.000 lei/caz. </w:t>
            </w:r>
          </w:p>
        </w:tc>
      </w:tr>
      <w:tr>
        <w:trPr>
          <w:trHeight w:val="1207" w:hRule="atLeast"/>
        </w:trPr>
        <w:tc>
          <w:tcPr>
            <w:tcW w:w="5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1.2 </w:t>
            </w:r>
          </w:p>
        </w:tc>
        <w:tc>
          <w:tcPr>
            <w:tcW w:w="252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124" w:right="246" w:hanging="7"/>
              <w:rPr>
                <w:rFonts w:ascii="Times New Roman" w:hAnsi="Times New Roman" w:eastAsia="Times New Roman" w:cs="Times New Roman"/>
                <w:b/>
                <w:b/>
                <w:color w:val="000000"/>
                <w:sz w:val="24"/>
                <w:szCs w:val="24"/>
                <w:lang w:val="it-IT"/>
              </w:rPr>
            </w:pPr>
            <w:r>
              <w:rPr>
                <w:rFonts w:eastAsia="Times New Roman" w:cs="Times New Roman" w:ascii="Times New Roman" w:hAnsi="Times New Roman"/>
                <w:b/>
                <w:color w:val="000000"/>
                <w:sz w:val="24"/>
                <w:szCs w:val="24"/>
                <w:lang w:val="it-IT"/>
              </w:rPr>
              <w:t xml:space="preserve">Neconformitati din  Caietul de sarcini </w:t>
            </w:r>
          </w:p>
        </w:tc>
        <w:tc>
          <w:tcPr>
            <w:tcW w:w="397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119" w:right="283" w:hanging="5"/>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numărul de neconformităţi din Caietul  de sarcini constatate de autoritatea  administraţiei publice (ADI  </w:t>
            </w:r>
          </w:p>
          <w:p>
            <w:pPr>
              <w:pStyle w:val="Normal"/>
              <w:widowControl w:val="false"/>
              <w:pBdr/>
              <w:spacing w:lineRule="auto" w:line="240" w:before="9" w:after="0"/>
              <w:ind w:left="117"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ECODOLJ), pe activităţi </w:t>
            </w:r>
          </w:p>
        </w:tc>
        <w:tc>
          <w:tcPr>
            <w:tcW w:w="266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78"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0 </w:t>
            </w:r>
          </w:p>
        </w:tc>
        <w:tc>
          <w:tcPr>
            <w:tcW w:w="4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20" w:hanging="0"/>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O penatitate de 500 lei/caz. </w:t>
            </w:r>
          </w:p>
        </w:tc>
      </w:tr>
      <w:tr>
        <w:trPr>
          <w:trHeight w:val="2027" w:hRule="atLeast"/>
        </w:trPr>
        <w:tc>
          <w:tcPr>
            <w:tcW w:w="5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1.3 </w:t>
            </w:r>
          </w:p>
        </w:tc>
        <w:tc>
          <w:tcPr>
            <w:tcW w:w="252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17" w:hanging="0"/>
              <w:rPr>
                <w:rFonts w:ascii="Times New Roman" w:hAnsi="Times New Roman" w:eastAsia="Times New Roman" w:cs="Times New Roman"/>
                <w:b/>
                <w:b/>
                <w:color w:val="000000"/>
                <w:sz w:val="24"/>
                <w:szCs w:val="24"/>
                <w:lang w:val="it-IT"/>
              </w:rPr>
            </w:pPr>
            <w:r>
              <w:rPr>
                <w:rFonts w:eastAsia="Times New Roman" w:cs="Times New Roman" w:ascii="Times New Roman" w:hAnsi="Times New Roman"/>
                <w:b/>
                <w:color w:val="000000"/>
                <w:sz w:val="24"/>
                <w:szCs w:val="24"/>
                <w:lang w:val="it-IT"/>
              </w:rPr>
              <w:t xml:space="preserve">Eficienţă în  </w:t>
            </w:r>
          </w:p>
          <w:p>
            <w:pPr>
              <w:pStyle w:val="Normal"/>
              <w:widowControl w:val="false"/>
              <w:pBdr/>
              <w:spacing w:lineRule="auto" w:line="240"/>
              <w:ind w:left="104" w:hanging="0"/>
              <w:rPr>
                <w:rFonts w:ascii="Times New Roman" w:hAnsi="Times New Roman" w:eastAsia="Times New Roman" w:cs="Times New Roman"/>
                <w:b/>
                <w:b/>
                <w:color w:val="000000"/>
                <w:sz w:val="24"/>
                <w:szCs w:val="24"/>
                <w:lang w:val="it-IT"/>
              </w:rPr>
            </w:pPr>
            <w:r>
              <w:rPr>
                <w:rFonts w:eastAsia="Times New Roman" w:cs="Times New Roman" w:ascii="Times New Roman" w:hAnsi="Times New Roman"/>
                <w:b/>
                <w:color w:val="000000"/>
                <w:sz w:val="24"/>
                <w:szCs w:val="24"/>
                <w:lang w:val="it-IT"/>
              </w:rPr>
              <w:t xml:space="preserve">încheierea  </w:t>
            </w:r>
          </w:p>
          <w:p>
            <w:pPr>
              <w:pStyle w:val="Normal"/>
              <w:widowControl w:val="false"/>
              <w:pBdr/>
              <w:spacing w:lineRule="auto" w:line="240"/>
              <w:ind w:left="124" w:hanging="0"/>
              <w:rPr>
                <w:rFonts w:ascii="Times New Roman" w:hAnsi="Times New Roman" w:eastAsia="Times New Roman" w:cs="Times New Roman"/>
                <w:b/>
                <w:b/>
                <w:color w:val="000000"/>
                <w:sz w:val="24"/>
                <w:szCs w:val="24"/>
                <w:lang w:val="it-IT"/>
              </w:rPr>
            </w:pPr>
            <w:r>
              <w:rPr>
                <w:rFonts w:eastAsia="Times New Roman" w:cs="Times New Roman" w:ascii="Times New Roman" w:hAnsi="Times New Roman"/>
                <w:b/>
                <w:color w:val="000000"/>
                <w:sz w:val="24"/>
                <w:szCs w:val="24"/>
                <w:lang w:val="it-IT"/>
              </w:rPr>
              <w:t xml:space="preserve">Contractelor cu  </w:t>
            </w:r>
          </w:p>
          <w:p>
            <w:pPr>
              <w:pStyle w:val="Normal"/>
              <w:widowControl w:val="false"/>
              <w:pBdr/>
              <w:spacing w:lineRule="auto" w:line="240"/>
              <w:ind w:left="116" w:hanging="0"/>
              <w:rPr>
                <w:rFonts w:ascii="Times New Roman" w:hAnsi="Times New Roman" w:eastAsia="Times New Roman" w:cs="Times New Roman"/>
                <w:b/>
                <w:b/>
                <w:color w:val="000000"/>
                <w:sz w:val="24"/>
                <w:szCs w:val="24"/>
                <w:lang w:val="it-IT"/>
              </w:rPr>
            </w:pPr>
            <w:r>
              <w:rPr>
                <w:rFonts w:eastAsia="Times New Roman" w:cs="Times New Roman" w:ascii="Times New Roman" w:hAnsi="Times New Roman"/>
                <w:b/>
                <w:color w:val="000000"/>
                <w:sz w:val="24"/>
                <w:szCs w:val="24"/>
                <w:lang w:val="it-IT"/>
              </w:rPr>
              <w:t xml:space="preserve">Utilizatorii  </w:t>
            </w:r>
          </w:p>
          <w:p>
            <w:pPr>
              <w:pStyle w:val="Normal"/>
              <w:widowControl w:val="false"/>
              <w:pBdr/>
              <w:spacing w:lineRule="auto" w:line="240" w:before="46"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(în decurs de 30 zile) </w:t>
            </w:r>
          </w:p>
        </w:tc>
        <w:tc>
          <w:tcPr>
            <w:tcW w:w="3979"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35"/>
              <w:ind w:left="114" w:right="37" w:hanging="4"/>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Numărul de contracte încheiate între  Operator şi Utilizatori în mai puţin de 30  zile calendaristicede la primirea  solicitării din partea Utilizatorului, în  raport cu numărul de solicitări, pe  categorie de  </w:t>
            </w:r>
          </w:p>
          <w:p>
            <w:pPr>
              <w:pStyle w:val="Normal"/>
              <w:widowControl w:val="false"/>
              <w:pBdr/>
              <w:spacing w:lineRule="auto" w:line="240" w:before="6" w:after="0"/>
              <w:ind w:left="116"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Utilizatori (%) </w:t>
            </w:r>
          </w:p>
        </w:tc>
        <w:tc>
          <w:tcPr>
            <w:tcW w:w="266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16"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minim 95% </w:t>
            </w:r>
          </w:p>
        </w:tc>
        <w:tc>
          <w:tcPr>
            <w:tcW w:w="4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116" w:right="252" w:firstLine="4"/>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O penalitate de 5.000 LEI în cazul unui procent  mai mic de 95%, pe categorie de Utilizatori  calculată pe o perioadă de 12 luni. </w:t>
            </w:r>
          </w:p>
        </w:tc>
      </w:tr>
      <w:tr>
        <w:trPr>
          <w:trHeight w:val="341" w:hRule="atLeast"/>
        </w:trPr>
        <w:tc>
          <w:tcPr>
            <w:tcW w:w="14745" w:type="dxa"/>
            <w:gridSpan w:val="6"/>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116" w:right="252" w:firstLine="4"/>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highlight w:val="lightGray"/>
              </w:rPr>
              <w:t>2. Indicatori Tehnici</w:t>
            </w:r>
          </w:p>
        </w:tc>
      </w:tr>
      <w:tr>
        <w:trPr>
          <w:trHeight w:val="341" w:hRule="atLeast"/>
        </w:trPr>
        <w:tc>
          <w:tcPr>
            <w:tcW w:w="5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2.1</w:t>
            </w:r>
          </w:p>
        </w:tc>
        <w:tc>
          <w:tcPr>
            <w:tcW w:w="252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hanging="1"/>
              <w:rPr>
                <w:rFonts w:ascii="Times New Roman" w:hAnsi="Times New Roman" w:eastAsia="Times New Roman" w:cs="Times New Roman"/>
                <w:b/>
                <w:b/>
                <w:color w:val="000000"/>
                <w:sz w:val="24"/>
                <w:szCs w:val="24"/>
                <w:lang w:val="it-IT"/>
              </w:rPr>
            </w:pPr>
            <w:r>
              <w:rPr>
                <w:rFonts w:eastAsia="Times New Roman" w:cs="Times New Roman" w:ascii="Times New Roman" w:hAnsi="Times New Roman"/>
                <w:b/>
                <w:color w:val="000000"/>
                <w:sz w:val="24"/>
                <w:szCs w:val="24"/>
                <w:lang w:val="it-IT"/>
              </w:rPr>
              <w:t>Colectarea separată a deşeurilor municipale reciclabile, inclusiv ambalaje</w:t>
            </w:r>
          </w:p>
        </w:tc>
        <w:tc>
          <w:tcPr>
            <w:tcW w:w="396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32" w:right="23" w:firstLine="5"/>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Cantitatea de deseuri de hartie, metal, plastic si sticla din deseurile municipale colectate separat ca procentaj din cantitatea totala generata de deseuri de hartie, metal, plastic si sticla din deseurile municipale.</w:t>
            </w:r>
          </w:p>
          <w:p>
            <w:pPr>
              <w:pStyle w:val="Normal"/>
              <w:widowControl w:val="false"/>
              <w:pBdr/>
              <w:spacing w:lineRule="auto" w:line="247"/>
              <w:ind w:left="32" w:right="23" w:firstLine="5"/>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r>
          </w:p>
          <w:p>
            <w:pPr>
              <w:pStyle w:val="Normal"/>
              <w:widowControl w:val="false"/>
              <w:pBdr/>
              <w:spacing w:lineRule="auto" w:line="247"/>
              <w:ind w:left="32" w:right="23" w:firstLine="5"/>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Cantitatea de deseuri de hartie, metal, plastic si sticla din deseurile municipale colectate separat reprezinta cantitatea acceptata intr-un an calendaristic de catre statia/statiile de sortare.</w:t>
            </w:r>
          </w:p>
          <w:p>
            <w:pPr>
              <w:pStyle w:val="Normal"/>
              <w:widowControl w:val="false"/>
              <w:pBdr/>
              <w:spacing w:lineRule="auto" w:line="247"/>
              <w:ind w:left="32" w:right="23" w:firstLine="5"/>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r>
          </w:p>
          <w:p>
            <w:pPr>
              <w:pStyle w:val="Normal"/>
              <w:widowControl w:val="false"/>
              <w:pBdr/>
              <w:spacing w:lineRule="auto" w:line="247"/>
              <w:ind w:left="32" w:right="23" w:firstLine="5"/>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Cantitatea totala generata de deseuri de hartie, metal, plastic si sticla din deseurile municipale se calculeaza pe baza determinarilor de compozitie realizate de catre operatorul de salubrizare.</w:t>
            </w:r>
          </w:p>
          <w:p>
            <w:pPr>
              <w:pStyle w:val="Normal"/>
              <w:widowControl w:val="false"/>
              <w:pBdr/>
              <w:spacing w:lineRule="auto" w:line="247"/>
              <w:ind w:left="32" w:right="23" w:firstLine="5"/>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r>
          </w:p>
          <w:p>
            <w:pPr>
              <w:pStyle w:val="Normal"/>
              <w:widowControl w:val="false"/>
              <w:pBdr/>
              <w:spacing w:lineRule="auto" w:line="235"/>
              <w:ind w:left="114" w:right="37" w:hanging="4"/>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In lipsa determinarilor de compozitie a deseurilor municipale, cantitatea de deseuri de hartie, metal, plastic si sticla din deseurile municipale se considera a fi 33 %.</w:t>
            </w:r>
          </w:p>
        </w:tc>
        <w:tc>
          <w:tcPr>
            <w:tcW w:w="267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70% incepand cu anul 2022</w:t>
            </w:r>
          </w:p>
        </w:tc>
        <w:tc>
          <w:tcPr>
            <w:tcW w:w="4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116" w:right="252" w:firstLine="4"/>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t>Pentru cantitatea de deșeuri municipale destinate a fi depozitate ce depășește cantitatea corespunzătoare indicatorului de performanță delegatul va suporta cheltuielile cu contribuția pentru economia circulară și tariful pentru eliminarea deșeurilor respective la depozitul din cadrul SMID Dolj, conform prevederilor legale în vigoare.</w:t>
            </w:r>
          </w:p>
          <w:p>
            <w:pPr>
              <w:pStyle w:val="Normal"/>
              <w:widowControl w:val="false"/>
              <w:pBdr/>
              <w:spacing w:lineRule="auto" w:line="247"/>
              <w:ind w:left="116" w:right="252" w:firstLine="4"/>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widowControl w:val="false"/>
              <w:pBdr/>
              <w:spacing w:lineRule="auto" w:line="247"/>
              <w:ind w:left="116" w:right="252" w:firstLine="4"/>
              <w:rPr>
                <w:rFonts w:ascii="Times New Roman" w:hAnsi="Times New Roman" w:eastAsia="Times New Roman" w:cs="Times New Roman"/>
                <w:b/>
                <w:b/>
                <w:bCs/>
                <w:color w:val="FF0000"/>
                <w:sz w:val="24"/>
                <w:szCs w:val="24"/>
                <w:highlight w:val="cyan"/>
                <w:lang w:val="it-IT"/>
              </w:rPr>
            </w:pPr>
            <w:r>
              <w:rPr>
                <w:rFonts w:eastAsia="Times New Roman" w:cs="Times New Roman" w:ascii="Times New Roman" w:hAnsi="Times New Roman"/>
                <w:b/>
                <w:bCs/>
                <w:color w:val="FF0000"/>
                <w:sz w:val="24"/>
                <w:szCs w:val="24"/>
                <w:highlight w:val="cyan"/>
                <w:lang w:val="it-IT"/>
              </w:rPr>
            </w:r>
          </w:p>
          <w:p>
            <w:pPr>
              <w:pStyle w:val="Normal"/>
              <w:widowControl w:val="false"/>
              <w:pBdr/>
              <w:spacing w:lineRule="auto" w:line="247"/>
              <w:ind w:left="116" w:right="252" w:firstLine="4"/>
              <w:rPr>
                <w:rFonts w:ascii="Times New Roman" w:hAnsi="Times New Roman" w:eastAsia="Times New Roman" w:cs="Times New Roman"/>
                <w:b/>
                <w:b/>
                <w:bCs/>
                <w:color w:val="000000"/>
                <w:sz w:val="24"/>
                <w:szCs w:val="24"/>
                <w:lang w:val="it-IT"/>
              </w:rPr>
            </w:pPr>
            <w:r>
              <w:rPr>
                <w:rFonts w:eastAsia="Times New Roman" w:cs="Times New Roman" w:ascii="Times New Roman" w:hAnsi="Times New Roman"/>
                <w:b/>
                <w:bCs/>
                <w:color w:val="000000"/>
                <w:sz w:val="24"/>
                <w:szCs w:val="24"/>
                <w:lang w:val="it-IT"/>
              </w:rPr>
            </w:r>
          </w:p>
        </w:tc>
      </w:tr>
      <w:tr>
        <w:trPr>
          <w:trHeight w:val="341" w:hRule="atLeast"/>
        </w:trPr>
        <w:tc>
          <w:tcPr>
            <w:tcW w:w="5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2.2</w:t>
            </w:r>
          </w:p>
        </w:tc>
        <w:tc>
          <w:tcPr>
            <w:tcW w:w="252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119" w:right="164" w:hanging="0"/>
              <w:rPr>
                <w:rFonts w:ascii="Times New Roman" w:hAnsi="Times New Roman" w:eastAsia="Times New Roman" w:cs="Times New Roman"/>
                <w:b/>
                <w:b/>
                <w:bCs/>
                <w:color w:val="000000"/>
                <w:sz w:val="24"/>
                <w:szCs w:val="24"/>
                <w:lang w:val="it-IT"/>
              </w:rPr>
            </w:pPr>
            <w:r>
              <w:rPr>
                <w:rFonts w:eastAsia="Times New Roman" w:cs="Times New Roman" w:ascii="Times New Roman" w:hAnsi="Times New Roman"/>
                <w:b/>
                <w:bCs/>
                <w:color w:val="000000"/>
                <w:sz w:val="24"/>
                <w:szCs w:val="24"/>
                <w:lang w:val="it-IT"/>
              </w:rPr>
              <w:t xml:space="preserve">Colectarea separata a deseurilor  </w:t>
            </w:r>
          </w:p>
          <w:p>
            <w:pPr>
              <w:pStyle w:val="Normal"/>
              <w:widowControl w:val="false"/>
              <w:pBdr/>
              <w:spacing w:lineRule="auto" w:line="247"/>
              <w:ind w:left="123" w:right="153" w:hanging="1"/>
              <w:rPr>
                <w:rFonts w:ascii="Times New Roman" w:hAnsi="Times New Roman" w:eastAsia="Times New Roman" w:cs="Times New Roman"/>
                <w:b/>
                <w:b/>
                <w:color w:val="000000"/>
                <w:sz w:val="24"/>
                <w:szCs w:val="24"/>
                <w:lang w:val="it-IT"/>
              </w:rPr>
            </w:pPr>
            <w:r>
              <w:rPr>
                <w:rFonts w:eastAsia="Times New Roman" w:cs="Times New Roman" w:ascii="Times New Roman" w:hAnsi="Times New Roman"/>
                <w:b/>
                <w:bCs/>
                <w:color w:val="000000"/>
                <w:sz w:val="24"/>
                <w:szCs w:val="24"/>
                <w:lang w:val="it-IT"/>
              </w:rPr>
              <w:t>biodegradabile</w:t>
            </w:r>
          </w:p>
        </w:tc>
        <w:tc>
          <w:tcPr>
            <w:tcW w:w="396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118" w:right="469" w:firstLine="2"/>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Cantitatea de deşeuri biodegradabile </w:t>
            </w:r>
            <w:r>
              <w:rPr>
                <w:rFonts w:eastAsia="Times New Roman" w:cs="Times New Roman" w:ascii="Times New Roman" w:hAnsi="Times New Roman"/>
                <w:sz w:val="24"/>
                <w:szCs w:val="24"/>
                <w:lang w:val="it-IT"/>
              </w:rPr>
              <w:t>menajere colectate separat ca procent din cantitatea totală de deşeuri biodegradabile generate in localitatile care beneficiaza de infrastructura de colectare si se colecteaza aceste deseuri.</w:t>
            </w:r>
          </w:p>
        </w:tc>
        <w:tc>
          <w:tcPr>
            <w:tcW w:w="267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16"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10% incepand din anul 2020</w:t>
            </w:r>
          </w:p>
        </w:tc>
        <w:tc>
          <w:tcPr>
            <w:tcW w:w="4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64"/>
              <w:ind w:left="122" w:right="51" w:hanging="8"/>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Următoarea penalitate ar urma să se aplice anual (2020 și în continuare):  </w:t>
            </w:r>
          </w:p>
          <w:p>
            <w:pPr>
              <w:pStyle w:val="Normal"/>
              <w:widowControl w:val="false"/>
              <w:pBdr/>
              <w:spacing w:lineRule="auto" w:line="225"/>
              <w:ind w:left="123" w:right="51" w:hanging="2"/>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Mai putin de 10%: 300.000 LEI </w:t>
            </w:r>
          </w:p>
        </w:tc>
      </w:tr>
      <w:tr>
        <w:trPr>
          <w:trHeight w:val="341" w:hRule="atLeast"/>
        </w:trPr>
        <w:tc>
          <w:tcPr>
            <w:tcW w:w="58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2.3</w:t>
            </w:r>
          </w:p>
        </w:tc>
        <w:tc>
          <w:tcPr>
            <w:tcW w:w="252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19"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Colectarea si  </w:t>
            </w:r>
          </w:p>
          <w:p>
            <w:pPr>
              <w:pStyle w:val="Normal"/>
              <w:widowControl w:val="false"/>
              <w:pBdr/>
              <w:spacing w:lineRule="auto" w:line="247" w:before="17" w:after="0"/>
              <w:ind w:left="113" w:right="34" w:firstLine="1"/>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transportul deseurilor  provenite din locuinte,  generate de activitati  de reamenajare si  </w:t>
            </w:r>
          </w:p>
          <w:p>
            <w:pPr>
              <w:pStyle w:val="Normal"/>
              <w:widowControl w:val="false"/>
              <w:pBdr/>
              <w:spacing w:lineRule="auto" w:line="247" w:before="9" w:after="0"/>
              <w:ind w:left="125" w:right="250" w:hanging="11"/>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reabilitare interioara  si/sau exterioara a  </w:t>
            </w:r>
          </w:p>
          <w:p>
            <w:pPr>
              <w:pStyle w:val="Normal"/>
              <w:widowControl w:val="false"/>
              <w:pBdr/>
              <w:spacing w:lineRule="auto" w:line="247"/>
              <w:ind w:left="123" w:right="153" w:hanging="1"/>
              <w:rPr>
                <w:rFonts w:ascii="Times New Roman" w:hAnsi="Times New Roman" w:eastAsia="Times New Roman" w:cs="Times New Roman"/>
                <w:b/>
                <w:b/>
                <w:color w:val="000000"/>
                <w:sz w:val="24"/>
                <w:szCs w:val="24"/>
              </w:rPr>
            </w:pPr>
            <w:r>
              <w:rPr>
                <w:rFonts w:eastAsia="Times New Roman" w:cs="Times New Roman" w:ascii="Times New Roman" w:hAnsi="Times New Roman"/>
                <w:color w:val="000000"/>
                <w:sz w:val="24"/>
                <w:szCs w:val="24"/>
              </w:rPr>
              <w:t>acestora.</w:t>
            </w:r>
          </w:p>
        </w:tc>
        <w:tc>
          <w:tcPr>
            <w:tcW w:w="396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113" w:right="26" w:firstLine="5"/>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Cantitatea totala de deseuri provenite din locuinte, generate de activitati de reamenajare si reabilitare interioara si/sau exterioara a acestora, predata  pentru reutilizare, reciclare si alte  operatiuni de valorificare materiala,  inclusiv operatiuni de umplere,  </w:t>
            </w:r>
          </w:p>
          <w:p>
            <w:pPr>
              <w:pStyle w:val="Normal"/>
              <w:widowControl w:val="false"/>
              <w:pBdr/>
              <w:spacing w:lineRule="auto" w:line="247" w:before="11" w:after="0"/>
              <w:ind w:left="113" w:right="54"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rambleiere, direct sau prin intermediul unei statii de transfer ca procentaj din cantitatea de deseuri provenite din locuinte, generate de activitati de reamenajare si reabilitare interioara si/sau exterioara a acestora colectate (%). </w:t>
            </w:r>
          </w:p>
          <w:p>
            <w:pPr>
              <w:pStyle w:val="Normal"/>
              <w:widowControl w:val="false"/>
              <w:pBdr/>
              <w:spacing w:lineRule="auto" w:line="247" w:before="11" w:after="0"/>
              <w:ind w:left="113" w:right="54"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NOTA: </w:t>
            </w:r>
          </w:p>
          <w:p>
            <w:pPr>
              <w:pStyle w:val="Normal"/>
              <w:widowControl w:val="false"/>
              <w:pBdr/>
              <w:spacing w:lineRule="auto" w:line="247"/>
              <w:ind w:left="113" w:right="23" w:firstLine="5"/>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rPr>
              <w:t>Obligatiile anuale se calculeaza pe baza cantitatilor de deseuri generate in anul respectiv.</w:t>
            </w:r>
          </w:p>
        </w:tc>
        <w:tc>
          <w:tcPr>
            <w:tcW w:w="2677"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116" w:right="112" w:firstLine="1"/>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55% incepand din anul 2019; </w:t>
            </w:r>
          </w:p>
          <w:p>
            <w:pPr>
              <w:pStyle w:val="Normal"/>
              <w:widowControl w:val="false"/>
              <w:pBdr/>
              <w:spacing w:lineRule="auto" w:line="240"/>
              <w:ind w:left="116"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70% incepand din anul 2020.</w:t>
            </w:r>
          </w:p>
        </w:tc>
        <w:tc>
          <w:tcPr>
            <w:tcW w:w="4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64"/>
              <w:ind w:left="121" w:right="193" w:hanging="5"/>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Urmatoarele penalitai urmeaza sa se aplice anual: </w:t>
            </w:r>
          </w:p>
          <w:p>
            <w:pPr>
              <w:pStyle w:val="Normal"/>
              <w:widowControl w:val="false"/>
              <w:pBdr/>
              <w:spacing w:lineRule="auto" w:line="266" w:before="13" w:after="0"/>
              <w:ind w:left="114" w:right="391" w:firstLine="8"/>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mai putin de 55% din cantitatea de deseuri provenite din activitatile de constructii in anul 2019: 50.000 LEI; </w:t>
            </w:r>
          </w:p>
          <w:p>
            <w:pPr>
              <w:pStyle w:val="Normal"/>
              <w:widowControl w:val="false"/>
              <w:pBdr/>
              <w:spacing w:lineRule="auto" w:line="225"/>
              <w:ind w:left="123" w:right="51" w:hanging="2"/>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rPr>
              <w:t>- mai putin de 70% din cantitatea de deseuri provenite din activitatile de constructii in anul 2020: 50.000 LEI.</w:t>
            </w:r>
          </w:p>
        </w:tc>
      </w:tr>
    </w:tbl>
    <w:p>
      <w:pPr>
        <w:pStyle w:val="Normal"/>
        <w:widowControl w:val="false"/>
        <w:pBdr/>
        <w:rPr>
          <w:color w:val="000000"/>
          <w:lang w:val="it-IT"/>
        </w:rPr>
      </w:pPr>
      <w:r>
        <w:rPr>
          <w:color w:val="000000"/>
          <w:lang w:val="it-IT"/>
        </w:rPr>
      </w:r>
    </w:p>
    <w:p>
      <w:pPr>
        <w:pStyle w:val="Normal"/>
        <w:widowControl w:val="false"/>
        <w:pBdr/>
        <w:rPr>
          <w:color w:val="000000"/>
          <w:lang w:val="it-IT"/>
        </w:rPr>
      </w:pPr>
      <w:r>
        <w:rPr>
          <w:color w:val="000000"/>
          <w:lang w:val="it-IT"/>
        </w:rPr>
      </w:r>
    </w:p>
    <w:p>
      <w:pPr>
        <w:pStyle w:val="Normal"/>
        <w:widowControl w:val="false"/>
        <w:pBdr/>
        <w:rPr>
          <w:color w:val="000000"/>
          <w:lang w:val="it-IT"/>
        </w:rPr>
      </w:pPr>
      <w:r>
        <w:rPr>
          <w:color w:val="000000"/>
          <w:lang w:val="it-IT"/>
        </w:rPr>
      </w:r>
    </w:p>
    <w:p>
      <w:pPr>
        <w:pStyle w:val="Normal"/>
        <w:widowControl w:val="false"/>
        <w:pBdr/>
        <w:spacing w:lineRule="auto" w:line="240"/>
        <w:ind w:left="431" w:hanging="0"/>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  </w:t>
      </w:r>
    </w:p>
    <w:p>
      <w:pPr>
        <w:pStyle w:val="Normal"/>
        <w:widowControl w:val="false"/>
        <w:pBdr/>
        <w:spacing w:lineRule="auto" w:line="247"/>
        <w:ind w:left="1080" w:right="305" w:hanging="373"/>
        <w:rPr>
          <w:rFonts w:ascii="Times New Roman" w:hAnsi="Times New Roman" w:eastAsia="Times New Roman" w:cs="Times New Roman"/>
          <w:b/>
          <w:b/>
          <w:i/>
          <w:i/>
          <w:color w:val="000000"/>
          <w:sz w:val="24"/>
          <w:szCs w:val="24"/>
          <w:lang w:val="it-IT"/>
        </w:rPr>
      </w:pPr>
      <w:r>
        <w:rPr>
          <w:rFonts w:eastAsia="Times New Roman" w:cs="Times New Roman" w:ascii="Times New Roman" w:hAnsi="Times New Roman"/>
          <w:b/>
          <w:i/>
          <w:color w:val="000000"/>
          <w:sz w:val="24"/>
          <w:szCs w:val="24"/>
          <w:lang w:val="it-IT"/>
        </w:rPr>
        <w:t xml:space="preserve">Indicatori de performanţă anuali pentru activitatea de operare a staţiilor de transfer, transferul către instalaţiile de sortare, şi operarea  acestor instalaţii </w:t>
      </w:r>
    </w:p>
    <w:tbl>
      <w:tblPr>
        <w:tblStyle w:val="a7"/>
        <w:tblW w:w="14385" w:type="dxa"/>
        <w:jc w:val="left"/>
        <w:tblInd w:w="0" w:type="dxa"/>
        <w:tblCellMar>
          <w:top w:w="100" w:type="dxa"/>
          <w:left w:w="100" w:type="dxa"/>
          <w:bottom w:w="100" w:type="dxa"/>
          <w:right w:w="100" w:type="dxa"/>
        </w:tblCellMar>
        <w:tblLook w:firstRow="0" w:noVBand="1" w:lastRow="0" w:firstColumn="0" w:lastColumn="0" w:noHBand="1" w:val="0600"/>
      </w:tblPr>
      <w:tblGrid>
        <w:gridCol w:w="1473"/>
        <w:gridCol w:w="8156"/>
        <w:gridCol w:w="2343"/>
        <w:gridCol w:w="2412"/>
      </w:tblGrid>
      <w:tr>
        <w:trPr>
          <w:trHeight w:val="319" w:hRule="atLeast"/>
        </w:trPr>
        <w:tc>
          <w:tcPr>
            <w:tcW w:w="14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16"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Nr. Crt. </w:t>
            </w:r>
          </w:p>
        </w:tc>
        <w:tc>
          <w:tcPr>
            <w:tcW w:w="815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Indicatori de performanţă </w:t>
            </w:r>
          </w:p>
        </w:tc>
        <w:tc>
          <w:tcPr>
            <w:tcW w:w="23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Unitate măsură </w:t>
            </w:r>
          </w:p>
        </w:tc>
        <w:tc>
          <w:tcPr>
            <w:tcW w:w="24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Valoare </w:t>
            </w:r>
          </w:p>
        </w:tc>
      </w:tr>
      <w:tr>
        <w:trPr>
          <w:trHeight w:val="480" w:hRule="atLeast"/>
        </w:trPr>
        <w:tc>
          <w:tcPr>
            <w:tcW w:w="14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28"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1. </w:t>
            </w:r>
          </w:p>
        </w:tc>
        <w:tc>
          <w:tcPr>
            <w:tcW w:w="12911"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17"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INDICATORI DE PERFOMANTA GENERALI </w:t>
            </w:r>
          </w:p>
        </w:tc>
      </w:tr>
      <w:tr>
        <w:trPr>
          <w:trHeight w:val="480" w:hRule="atLeast"/>
        </w:trPr>
        <w:tc>
          <w:tcPr>
            <w:tcW w:w="14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28"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1.1 </w:t>
            </w:r>
          </w:p>
        </w:tc>
        <w:tc>
          <w:tcPr>
            <w:tcW w:w="12911"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17" w:hanging="0"/>
              <w:rPr>
                <w:rFonts w:ascii="Times New Roman" w:hAnsi="Times New Roman" w:eastAsia="Times New Roman" w:cs="Times New Roman"/>
                <w:b/>
                <w:b/>
                <w:color w:val="000000"/>
                <w:sz w:val="24"/>
                <w:szCs w:val="24"/>
                <w:lang w:val="it-IT"/>
              </w:rPr>
            </w:pPr>
            <w:r>
              <w:rPr>
                <w:rFonts w:eastAsia="Times New Roman" w:cs="Times New Roman" w:ascii="Times New Roman" w:hAnsi="Times New Roman"/>
                <w:b/>
                <w:color w:val="000000"/>
                <w:sz w:val="24"/>
                <w:szCs w:val="24"/>
                <w:lang w:val="it-IT"/>
              </w:rPr>
              <w:t xml:space="preserve">Măsurarea şi gestiunea cantităţii serviciilor prestate </w:t>
            </w:r>
          </w:p>
        </w:tc>
      </w:tr>
      <w:tr>
        <w:trPr>
          <w:trHeight w:val="633" w:hRule="atLeast"/>
        </w:trPr>
        <w:tc>
          <w:tcPr>
            <w:tcW w:w="14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39"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1.1.1 </w:t>
            </w:r>
          </w:p>
        </w:tc>
        <w:tc>
          <w:tcPr>
            <w:tcW w:w="815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114" w:right="829" w:hanging="4"/>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Numărul de sesizări din partea reprezentanţilor Gărzii de mediu raportat la numărul total de sesizări din partea autorităţilor centrale şi locale </w:t>
            </w:r>
          </w:p>
        </w:tc>
        <w:tc>
          <w:tcPr>
            <w:tcW w:w="23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right="1007" w:hanging="0"/>
              <w:jc w:val="righ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24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right="1020" w:hanging="0"/>
              <w:jc w:val="righ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10 </w:t>
            </w:r>
          </w:p>
        </w:tc>
      </w:tr>
      <w:tr>
        <w:trPr>
          <w:trHeight w:val="633" w:hRule="atLeast"/>
        </w:trPr>
        <w:tc>
          <w:tcPr>
            <w:tcW w:w="14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39"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1.1.2 </w:t>
            </w:r>
          </w:p>
        </w:tc>
        <w:tc>
          <w:tcPr>
            <w:tcW w:w="815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114" w:right="354" w:hanging="4"/>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Numărul anual de sesizări din partea autorităţilor de sănătate publică raportat la numărul total de sesizări din partea autorităţilor centrale şi locale </w:t>
            </w:r>
          </w:p>
        </w:tc>
        <w:tc>
          <w:tcPr>
            <w:tcW w:w="23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right="1007" w:hanging="0"/>
              <w:jc w:val="righ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24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right="1020" w:hanging="0"/>
              <w:jc w:val="righ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10 </w:t>
            </w:r>
          </w:p>
        </w:tc>
      </w:tr>
      <w:tr>
        <w:trPr>
          <w:trHeight w:val="914" w:hRule="atLeast"/>
        </w:trPr>
        <w:tc>
          <w:tcPr>
            <w:tcW w:w="14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39"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1.1.3 </w:t>
            </w:r>
          </w:p>
        </w:tc>
        <w:tc>
          <w:tcPr>
            <w:tcW w:w="815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115" w:right="546" w:firstLine="5"/>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Cantitatea totală de deşeuri reziduale transportate spre instalatiile de tartare si  eliminare raportată la cantitatea totală de deşeuri reziduale intrate în staţia de  transfer </w:t>
            </w:r>
          </w:p>
        </w:tc>
        <w:tc>
          <w:tcPr>
            <w:tcW w:w="23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right="1007" w:hanging="0"/>
              <w:jc w:val="righ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24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right="960" w:hanging="0"/>
              <w:jc w:val="righ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100 </w:t>
            </w:r>
          </w:p>
        </w:tc>
      </w:tr>
      <w:tr>
        <w:trPr>
          <w:trHeight w:val="631" w:hRule="atLeast"/>
        </w:trPr>
        <w:tc>
          <w:tcPr>
            <w:tcW w:w="14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39"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1.1.4. </w:t>
            </w:r>
          </w:p>
        </w:tc>
        <w:tc>
          <w:tcPr>
            <w:tcW w:w="815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120" w:right="154" w:hanging="0"/>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Cantitatea totală de deşeuri valorificate în instalaţia de sortare, în procente faţă de  cantitatea totală de deşeuri acceptată în instalaţie </w:t>
            </w:r>
          </w:p>
        </w:tc>
        <w:tc>
          <w:tcPr>
            <w:tcW w:w="23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right="1007" w:hanging="0"/>
              <w:jc w:val="righ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24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right="1020" w:hanging="0"/>
              <w:jc w:val="righ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80 </w:t>
            </w:r>
          </w:p>
        </w:tc>
      </w:tr>
      <w:tr>
        <w:trPr>
          <w:trHeight w:val="633" w:hRule="atLeast"/>
        </w:trPr>
        <w:tc>
          <w:tcPr>
            <w:tcW w:w="14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39"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1.1.5 </w:t>
            </w:r>
          </w:p>
        </w:tc>
        <w:tc>
          <w:tcPr>
            <w:tcW w:w="815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120" w:right="883" w:hanging="0"/>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Cantitatea totală de deşeuri de hârtie/carton sortate şi reciclate raportată la  cantitatea totală de deşeuri de hârtie/carton intrate in statia de sortare </w:t>
            </w:r>
          </w:p>
        </w:tc>
        <w:tc>
          <w:tcPr>
            <w:tcW w:w="23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right="1007" w:hanging="0"/>
              <w:jc w:val="righ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24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&gt;85 </w:t>
            </w:r>
          </w:p>
        </w:tc>
      </w:tr>
      <w:tr>
        <w:trPr>
          <w:trHeight w:val="631" w:hRule="atLeast"/>
        </w:trPr>
        <w:tc>
          <w:tcPr>
            <w:tcW w:w="14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39"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1.1.6. </w:t>
            </w:r>
          </w:p>
        </w:tc>
        <w:tc>
          <w:tcPr>
            <w:tcW w:w="815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120" w:right="713" w:hanging="0"/>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Cantitatea totală de deşeuri de plastic şi metal sortate şi reciclate raportată la cantitatea totală de deşeuri de plastic şi metal intrate in statia de sortare </w:t>
            </w:r>
          </w:p>
        </w:tc>
        <w:tc>
          <w:tcPr>
            <w:tcW w:w="23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right="1007" w:hanging="0"/>
              <w:jc w:val="righ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24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&gt;75 </w:t>
            </w:r>
          </w:p>
        </w:tc>
      </w:tr>
      <w:tr>
        <w:trPr>
          <w:trHeight w:val="934" w:hRule="atLeast"/>
        </w:trPr>
        <w:tc>
          <w:tcPr>
            <w:tcW w:w="14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39"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1.1.7 </w:t>
            </w:r>
          </w:p>
        </w:tc>
        <w:tc>
          <w:tcPr>
            <w:tcW w:w="815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115" w:right="344" w:hanging="0"/>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Reducerea cu 15% a cantitatilor de deseuri reziduale rezultate din instalatiile de  tratare (sortare) depozitate in anul curent fata de cantitatile depozitate in anul  anterior </w:t>
            </w:r>
          </w:p>
        </w:tc>
        <w:tc>
          <w:tcPr>
            <w:tcW w:w="23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right="1007" w:hanging="0"/>
              <w:jc w:val="righ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24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right="960" w:hanging="0"/>
              <w:jc w:val="righ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100 </w:t>
            </w:r>
          </w:p>
        </w:tc>
      </w:tr>
      <w:tr>
        <w:trPr>
          <w:trHeight w:val="633" w:hRule="atLeast"/>
        </w:trPr>
        <w:tc>
          <w:tcPr>
            <w:tcW w:w="14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39"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1.1.8 </w:t>
            </w:r>
          </w:p>
        </w:tc>
        <w:tc>
          <w:tcPr>
            <w:tcW w:w="815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114" w:right="221" w:firstLine="2"/>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Penalităţi contractuale totale aplicate de autorităţile administraţiei publice locale,  raportate la valoare prestaţiei activităţii de operare a staţiei de transfer şi sortare </w:t>
            </w:r>
          </w:p>
        </w:tc>
        <w:tc>
          <w:tcPr>
            <w:tcW w:w="23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right="1007" w:hanging="0"/>
              <w:jc w:val="righ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24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0 </w:t>
            </w:r>
          </w:p>
        </w:tc>
      </w:tr>
    </w:tbl>
    <w:p>
      <w:pPr>
        <w:pStyle w:val="Normal"/>
        <w:widowControl w:val="false"/>
        <w:pBdr/>
        <w:rPr>
          <w:color w:val="000000"/>
        </w:rPr>
      </w:pPr>
      <w:r>
        <w:rPr>
          <w:color w:val="000000"/>
        </w:rPr>
      </w:r>
    </w:p>
    <w:tbl>
      <w:tblPr>
        <w:tblStyle w:val="a8"/>
        <w:tblW w:w="14385" w:type="dxa"/>
        <w:jc w:val="left"/>
        <w:tblInd w:w="0" w:type="dxa"/>
        <w:tblCellMar>
          <w:top w:w="100" w:type="dxa"/>
          <w:left w:w="100" w:type="dxa"/>
          <w:bottom w:w="100" w:type="dxa"/>
          <w:right w:w="100" w:type="dxa"/>
        </w:tblCellMar>
        <w:tblLook w:firstRow="0" w:noVBand="1" w:lastRow="0" w:firstColumn="0" w:lastColumn="0" w:noHBand="1" w:val="0600"/>
      </w:tblPr>
      <w:tblGrid>
        <w:gridCol w:w="1473"/>
        <w:gridCol w:w="8156"/>
        <w:gridCol w:w="2343"/>
        <w:gridCol w:w="2412"/>
      </w:tblGrid>
      <w:tr>
        <w:trPr>
          <w:trHeight w:val="934" w:hRule="atLeast"/>
        </w:trPr>
        <w:tc>
          <w:tcPr>
            <w:tcW w:w="14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39"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1.1.9 </w:t>
            </w:r>
          </w:p>
        </w:tc>
        <w:tc>
          <w:tcPr>
            <w:tcW w:w="815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115" w:right="162" w:hanging="5"/>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Numărul de reclamaţii rezolvate privind calitatea operării staţiei de sortare şi transfer, raportat la numărul total de reclamaţii privind calitatea operării staţiei de  sortare şi transfer </w:t>
            </w:r>
          </w:p>
        </w:tc>
        <w:tc>
          <w:tcPr>
            <w:tcW w:w="23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right="1007" w:hanging="0"/>
              <w:jc w:val="righ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24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right="960" w:hanging="0"/>
              <w:jc w:val="righ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100 </w:t>
            </w:r>
          </w:p>
        </w:tc>
      </w:tr>
      <w:tr>
        <w:trPr>
          <w:trHeight w:val="331" w:hRule="atLeast"/>
        </w:trPr>
        <w:tc>
          <w:tcPr>
            <w:tcW w:w="14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39"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1.1.10. </w:t>
            </w:r>
          </w:p>
        </w:tc>
        <w:tc>
          <w:tcPr>
            <w:tcW w:w="815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right="12"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Ponderea din numărul de reclamaţii de la punctul 1.1.9 care s-au dovedit justificate </w:t>
            </w:r>
          </w:p>
        </w:tc>
        <w:tc>
          <w:tcPr>
            <w:tcW w:w="23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right="1007" w:hanging="0"/>
              <w:jc w:val="righ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24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right="1080" w:hanging="0"/>
              <w:jc w:val="righ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 </w:t>
            </w:r>
          </w:p>
        </w:tc>
      </w:tr>
      <w:tr>
        <w:trPr>
          <w:trHeight w:val="631" w:hRule="atLeast"/>
        </w:trPr>
        <w:tc>
          <w:tcPr>
            <w:tcW w:w="14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39"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1.1.11 </w:t>
            </w:r>
          </w:p>
        </w:tc>
        <w:tc>
          <w:tcPr>
            <w:tcW w:w="815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120" w:right="190" w:hanging="3"/>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Procentul de reclamaţii de la punctul 1.1.10 care au fost rezolvate in mai puţin de două zile calendaristice </w:t>
            </w:r>
          </w:p>
        </w:tc>
        <w:tc>
          <w:tcPr>
            <w:tcW w:w="23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right="1007" w:hanging="0"/>
              <w:jc w:val="righ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24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right="960" w:hanging="0"/>
              <w:jc w:val="righ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100 </w:t>
            </w:r>
          </w:p>
        </w:tc>
      </w:tr>
      <w:tr>
        <w:trPr>
          <w:trHeight w:val="480" w:hRule="atLeast"/>
        </w:trPr>
        <w:tc>
          <w:tcPr>
            <w:tcW w:w="14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16"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2. </w:t>
            </w:r>
          </w:p>
        </w:tc>
        <w:tc>
          <w:tcPr>
            <w:tcW w:w="12911"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17"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INDICATORI DE PERFORMANTA GARANTATI </w:t>
            </w:r>
          </w:p>
        </w:tc>
      </w:tr>
      <w:tr>
        <w:trPr>
          <w:trHeight w:val="321" w:hRule="atLeast"/>
        </w:trPr>
        <w:tc>
          <w:tcPr>
            <w:tcW w:w="14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16"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Nr. Crt. </w:t>
            </w:r>
          </w:p>
        </w:tc>
        <w:tc>
          <w:tcPr>
            <w:tcW w:w="815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Indicatori de performanţă </w:t>
            </w:r>
          </w:p>
        </w:tc>
        <w:tc>
          <w:tcPr>
            <w:tcW w:w="23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Unitate măsură </w:t>
            </w:r>
          </w:p>
        </w:tc>
        <w:tc>
          <w:tcPr>
            <w:tcW w:w="24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Valoare </w:t>
            </w:r>
          </w:p>
        </w:tc>
      </w:tr>
      <w:tr>
        <w:trPr>
          <w:trHeight w:val="480" w:hRule="atLeast"/>
        </w:trPr>
        <w:tc>
          <w:tcPr>
            <w:tcW w:w="14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16"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2.1 </w:t>
            </w:r>
          </w:p>
        </w:tc>
        <w:tc>
          <w:tcPr>
            <w:tcW w:w="12911"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17" w:hanging="0"/>
              <w:rPr>
                <w:rFonts w:ascii="Times New Roman" w:hAnsi="Times New Roman" w:eastAsia="Times New Roman" w:cs="Times New Roman"/>
                <w:b/>
                <w:b/>
                <w:color w:val="000000"/>
                <w:sz w:val="24"/>
                <w:szCs w:val="24"/>
                <w:lang w:val="it-IT"/>
              </w:rPr>
            </w:pPr>
            <w:r>
              <w:rPr>
                <w:rFonts w:eastAsia="Times New Roman" w:cs="Times New Roman" w:ascii="Times New Roman" w:hAnsi="Times New Roman"/>
                <w:b/>
                <w:color w:val="000000"/>
                <w:sz w:val="24"/>
                <w:szCs w:val="24"/>
                <w:lang w:val="it-IT"/>
              </w:rPr>
              <w:t xml:space="preserve">Indicatori de performanţă garantaţi prin licenţa de prestare a serviciului </w:t>
            </w:r>
          </w:p>
        </w:tc>
      </w:tr>
      <w:tr>
        <w:trPr>
          <w:trHeight w:val="631" w:hRule="atLeast"/>
        </w:trPr>
        <w:tc>
          <w:tcPr>
            <w:tcW w:w="14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20"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2.1.1 </w:t>
            </w:r>
          </w:p>
        </w:tc>
        <w:tc>
          <w:tcPr>
            <w:tcW w:w="815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113" w:right="614" w:hanging="4"/>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Numărul de încălcări ale obligaţiilor operatorului staţiei de sortare şi transfer rezultate din analizele si controalele organismelor abilitate </w:t>
            </w:r>
          </w:p>
        </w:tc>
        <w:tc>
          <w:tcPr>
            <w:tcW w:w="23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Nr. </w:t>
            </w:r>
          </w:p>
        </w:tc>
        <w:tc>
          <w:tcPr>
            <w:tcW w:w="24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0 </w:t>
            </w:r>
          </w:p>
        </w:tc>
      </w:tr>
      <w:tr>
        <w:trPr>
          <w:trHeight w:val="480" w:hRule="atLeast"/>
        </w:trPr>
        <w:tc>
          <w:tcPr>
            <w:tcW w:w="14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16"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2.2 </w:t>
            </w:r>
          </w:p>
        </w:tc>
        <w:tc>
          <w:tcPr>
            <w:tcW w:w="12911"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17" w:hanging="0"/>
              <w:rPr>
                <w:rFonts w:ascii="Times New Roman" w:hAnsi="Times New Roman" w:eastAsia="Times New Roman" w:cs="Times New Roman"/>
                <w:b/>
                <w:b/>
                <w:color w:val="000000"/>
                <w:sz w:val="24"/>
                <w:szCs w:val="24"/>
                <w:lang w:val="it-IT"/>
              </w:rPr>
            </w:pPr>
            <w:r>
              <w:rPr>
                <w:rFonts w:eastAsia="Times New Roman" w:cs="Times New Roman" w:ascii="Times New Roman" w:hAnsi="Times New Roman"/>
                <w:b/>
                <w:color w:val="000000"/>
                <w:sz w:val="24"/>
                <w:szCs w:val="24"/>
                <w:lang w:val="it-IT"/>
              </w:rPr>
              <w:t xml:space="preserve">Indicatori de performanţă a căror nerespectare atrage penalităţi conform contractului de delegare </w:t>
            </w:r>
          </w:p>
        </w:tc>
      </w:tr>
      <w:tr>
        <w:trPr>
          <w:trHeight w:val="631" w:hRule="atLeast"/>
        </w:trPr>
        <w:tc>
          <w:tcPr>
            <w:tcW w:w="14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20"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2.2.1 </w:t>
            </w:r>
          </w:p>
        </w:tc>
        <w:tc>
          <w:tcPr>
            <w:tcW w:w="815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121" w:right="198" w:hanging="0"/>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Cantitatea totală de deşeuri valorificate ca procent din cantitatea totală de deşeuri acceptate în instalaţia de sortare </w:t>
            </w:r>
          </w:p>
        </w:tc>
        <w:tc>
          <w:tcPr>
            <w:tcW w:w="23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right="1007" w:hanging="0"/>
              <w:jc w:val="righ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24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&gt;80 </w:t>
            </w:r>
          </w:p>
        </w:tc>
      </w:tr>
    </w:tbl>
    <w:p>
      <w:pPr>
        <w:pStyle w:val="Normal"/>
        <w:widowControl w:val="false"/>
        <w:pBdr/>
        <w:rPr>
          <w:color w:val="000000"/>
        </w:rPr>
      </w:pPr>
      <w:r>
        <w:rPr>
          <w:color w:val="000000"/>
        </w:rPr>
      </w:r>
    </w:p>
    <w:p>
      <w:pPr>
        <w:pStyle w:val="Normal"/>
        <w:widowControl w:val="false"/>
        <w:pBdr/>
        <w:spacing w:lineRule="auto" w:line="240"/>
        <w:ind w:left="431"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p>
      <w:pPr>
        <w:pStyle w:val="Normal"/>
        <w:widowControl w:val="false"/>
        <w:pBdr/>
        <w:spacing w:lineRule="auto" w:line="240" w:before="17" w:after="0"/>
        <w:ind w:left="422"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INDICATORI CU PENALITĂŢI </w:t>
      </w:r>
    </w:p>
    <w:tbl>
      <w:tblPr>
        <w:tblStyle w:val="a9"/>
        <w:tblW w:w="14380" w:type="dxa"/>
        <w:jc w:val="left"/>
        <w:tblInd w:w="183" w:type="dxa"/>
        <w:tblCellMar>
          <w:top w:w="100" w:type="dxa"/>
          <w:left w:w="100" w:type="dxa"/>
          <w:bottom w:w="100" w:type="dxa"/>
          <w:right w:w="100" w:type="dxa"/>
        </w:tblCellMar>
        <w:tblLook w:firstRow="0" w:noVBand="1" w:lastRow="0" w:firstColumn="0" w:lastColumn="0" w:noHBand="1" w:val="0600"/>
      </w:tblPr>
      <w:tblGrid>
        <w:gridCol w:w="601"/>
        <w:gridCol w:w="2329"/>
        <w:gridCol w:w="5098"/>
        <w:gridCol w:w="2485"/>
        <w:gridCol w:w="3867"/>
      </w:tblGrid>
      <w:tr>
        <w:trPr>
          <w:trHeight w:val="866" w:hRule="atLeast"/>
        </w:trPr>
        <w:tc>
          <w:tcPr>
            <w:tcW w:w="601" w:type="dxa"/>
            <w:tcBorders>
              <w:top w:val="single" w:sz="8" w:space="0" w:color="000000"/>
              <w:left w:val="single" w:sz="8" w:space="0" w:color="000000"/>
              <w:bottom w:val="single" w:sz="8" w:space="0" w:color="000000"/>
              <w:right w:val="single" w:sz="8" w:space="0" w:color="000000"/>
            </w:tcBorders>
            <w:shd w:color="auto" w:fill="00B0F0" w:val="clear"/>
          </w:tcPr>
          <w:p>
            <w:pPr>
              <w:pStyle w:val="Normal"/>
              <w:widowControl w:val="false"/>
              <w:pBdr/>
              <w:spacing w:lineRule="auto" w:line="240"/>
              <w:ind w:right="7" w:hanging="0"/>
              <w:jc w:val="right"/>
              <w:rPr>
                <w:rFonts w:ascii="Times New Roman" w:hAnsi="Times New Roman" w:eastAsia="Times New Roman" w:cs="Times New Roman"/>
                <w:b/>
                <w:b/>
                <w:sz w:val="24"/>
                <w:szCs w:val="24"/>
                <w:highlight w:val="cyan"/>
              </w:rPr>
            </w:pPr>
            <w:r>
              <w:rPr>
                <w:rFonts w:eastAsia="Times New Roman" w:cs="Times New Roman" w:ascii="Times New Roman" w:hAnsi="Times New Roman"/>
                <w:b/>
                <w:sz w:val="24"/>
                <w:szCs w:val="24"/>
                <w:shd w:fill="00B0F0" w:val="clear"/>
              </w:rPr>
              <w:t xml:space="preserve">Nr. </w:t>
            </w:r>
          </w:p>
        </w:tc>
        <w:tc>
          <w:tcPr>
            <w:tcW w:w="2329" w:type="dxa"/>
            <w:tcBorders>
              <w:top w:val="single" w:sz="8" w:space="0" w:color="000000"/>
              <w:left w:val="single" w:sz="8" w:space="0" w:color="000000"/>
              <w:bottom w:val="single" w:sz="8" w:space="0" w:color="000000"/>
              <w:right w:val="single" w:sz="8" w:space="0" w:color="000000"/>
            </w:tcBorders>
            <w:shd w:color="auto" w:fill="00B0F0" w:val="clear"/>
          </w:tcPr>
          <w:p>
            <w:pPr>
              <w:pStyle w:val="Normal"/>
              <w:widowControl w:val="false"/>
              <w:pBdr/>
              <w:spacing w:lineRule="auto" w:line="240"/>
              <w:jc w:val="center"/>
              <w:rPr>
                <w:rFonts w:ascii="Times New Roman" w:hAnsi="Times New Roman" w:eastAsia="Times New Roman" w:cs="Times New Roman"/>
                <w:b/>
                <w:b/>
                <w:sz w:val="24"/>
                <w:szCs w:val="24"/>
                <w:highlight w:val="cyan"/>
              </w:rPr>
            </w:pPr>
            <w:r>
              <w:rPr>
                <w:rFonts w:eastAsia="Times New Roman" w:cs="Times New Roman" w:ascii="Times New Roman" w:hAnsi="Times New Roman"/>
                <w:b/>
                <w:sz w:val="24"/>
                <w:szCs w:val="24"/>
                <w:shd w:fill="00B0F0" w:val="clear"/>
              </w:rPr>
              <w:t xml:space="preserve">Titlu </w:t>
            </w:r>
          </w:p>
        </w:tc>
        <w:tc>
          <w:tcPr>
            <w:tcW w:w="5098" w:type="dxa"/>
            <w:tcBorders>
              <w:top w:val="single" w:sz="8" w:space="0" w:color="000000"/>
              <w:left w:val="single" w:sz="8" w:space="0" w:color="000000"/>
              <w:bottom w:val="single" w:sz="8" w:space="0" w:color="000000"/>
              <w:right w:val="single" w:sz="8" w:space="0" w:color="000000"/>
            </w:tcBorders>
            <w:shd w:color="auto" w:fill="00B0F0" w:val="clear"/>
          </w:tcPr>
          <w:p>
            <w:pPr>
              <w:pStyle w:val="Normal"/>
              <w:widowControl w:val="false"/>
              <w:pBdr/>
              <w:spacing w:lineRule="auto" w:line="240"/>
              <w:jc w:val="center"/>
              <w:rPr>
                <w:rFonts w:ascii="Times New Roman" w:hAnsi="Times New Roman" w:eastAsia="Times New Roman" w:cs="Times New Roman"/>
                <w:b/>
                <w:b/>
                <w:sz w:val="24"/>
                <w:szCs w:val="24"/>
                <w:highlight w:val="cyan"/>
              </w:rPr>
            </w:pPr>
            <w:r>
              <w:rPr>
                <w:rFonts w:eastAsia="Times New Roman" w:cs="Times New Roman" w:ascii="Times New Roman" w:hAnsi="Times New Roman"/>
                <w:b/>
                <w:sz w:val="24"/>
                <w:szCs w:val="24"/>
                <w:shd w:fill="00B0F0" w:val="clear"/>
              </w:rPr>
              <w:t xml:space="preserve">Descriere/unitate de măsurare </w:t>
            </w:r>
          </w:p>
        </w:tc>
        <w:tc>
          <w:tcPr>
            <w:tcW w:w="2485" w:type="dxa"/>
            <w:tcBorders>
              <w:top w:val="single" w:sz="8" w:space="0" w:color="000000"/>
              <w:left w:val="single" w:sz="8" w:space="0" w:color="000000"/>
              <w:bottom w:val="single" w:sz="8" w:space="0" w:color="000000"/>
              <w:right w:val="single" w:sz="8" w:space="0" w:color="000000"/>
            </w:tcBorders>
            <w:shd w:color="auto" w:fill="00B0F0" w:val="clear"/>
          </w:tcPr>
          <w:p>
            <w:pPr>
              <w:pStyle w:val="Normal"/>
              <w:widowControl w:val="false"/>
              <w:pBdr/>
              <w:spacing w:lineRule="auto" w:line="240"/>
              <w:ind w:right="358" w:hanging="0"/>
              <w:jc w:val="right"/>
              <w:rPr>
                <w:rFonts w:ascii="Times New Roman" w:hAnsi="Times New Roman" w:eastAsia="Times New Roman" w:cs="Times New Roman"/>
                <w:b/>
                <w:b/>
                <w:sz w:val="24"/>
                <w:szCs w:val="24"/>
                <w:lang w:val="it-IT"/>
              </w:rPr>
            </w:pPr>
            <w:r>
              <w:rPr>
                <w:rFonts w:eastAsia="Times New Roman" w:cs="Times New Roman" w:ascii="Times New Roman" w:hAnsi="Times New Roman"/>
                <w:b/>
                <w:sz w:val="24"/>
                <w:szCs w:val="24"/>
                <w:shd w:fill="00B0F0" w:val="clear"/>
                <w:lang w:val="it-IT"/>
              </w:rPr>
              <w:t xml:space="preserve">Valori propuse/ </w:t>
            </w:r>
            <w:r>
              <w:rPr>
                <w:rFonts w:eastAsia="Times New Roman" w:cs="Times New Roman" w:ascii="Times New Roman" w:hAnsi="Times New Roman"/>
                <w:b/>
                <w:sz w:val="24"/>
                <w:szCs w:val="24"/>
                <w:lang w:val="it-IT"/>
              </w:rPr>
              <w:t xml:space="preserve"> </w:t>
            </w:r>
          </w:p>
          <w:p>
            <w:pPr>
              <w:pStyle w:val="Normal"/>
              <w:widowControl w:val="false"/>
              <w:pBdr/>
              <w:spacing w:lineRule="auto" w:line="240"/>
              <w:ind w:right="281" w:hanging="0"/>
              <w:jc w:val="right"/>
              <w:rPr>
                <w:rFonts w:ascii="Times New Roman" w:hAnsi="Times New Roman" w:eastAsia="Times New Roman" w:cs="Times New Roman"/>
                <w:b/>
                <w:b/>
                <w:sz w:val="24"/>
                <w:szCs w:val="24"/>
                <w:highlight w:val="cyan"/>
                <w:lang w:val="it-IT"/>
              </w:rPr>
            </w:pPr>
            <w:r>
              <w:rPr>
                <w:rFonts w:eastAsia="Times New Roman" w:cs="Times New Roman" w:ascii="Times New Roman" w:hAnsi="Times New Roman"/>
                <w:b/>
                <w:sz w:val="24"/>
                <w:szCs w:val="24"/>
                <w:shd w:fill="00B0F0" w:val="clear"/>
                <w:lang w:val="it-IT"/>
              </w:rPr>
              <w:t xml:space="preserve">interval de valori </w:t>
            </w:r>
          </w:p>
        </w:tc>
        <w:tc>
          <w:tcPr>
            <w:tcW w:w="3867" w:type="dxa"/>
            <w:tcBorders>
              <w:top w:val="single" w:sz="8" w:space="0" w:color="000000"/>
              <w:left w:val="single" w:sz="8" w:space="0" w:color="000000"/>
              <w:bottom w:val="single" w:sz="8" w:space="0" w:color="000000"/>
              <w:right w:val="single" w:sz="8" w:space="0" w:color="000000"/>
            </w:tcBorders>
            <w:shd w:color="auto" w:fill="00B0F0" w:val="clear"/>
          </w:tcPr>
          <w:p>
            <w:pPr>
              <w:pStyle w:val="Normal"/>
              <w:widowControl w:val="false"/>
              <w:pBdr/>
              <w:spacing w:lineRule="auto" w:line="240"/>
              <w:jc w:val="center"/>
              <w:rPr>
                <w:rFonts w:ascii="Times New Roman" w:hAnsi="Times New Roman" w:eastAsia="Times New Roman" w:cs="Times New Roman"/>
                <w:b/>
                <w:b/>
                <w:sz w:val="24"/>
                <w:szCs w:val="24"/>
                <w:highlight w:val="cyan"/>
              </w:rPr>
            </w:pPr>
            <w:r>
              <w:rPr>
                <w:rFonts w:eastAsia="Times New Roman" w:cs="Times New Roman" w:ascii="Times New Roman" w:hAnsi="Times New Roman"/>
                <w:b/>
                <w:sz w:val="24"/>
                <w:szCs w:val="24"/>
                <w:shd w:fill="00B0F0" w:val="clear"/>
              </w:rPr>
              <w:t xml:space="preserve">Penalităţi propuse </w:t>
            </w:r>
          </w:p>
        </w:tc>
      </w:tr>
      <w:tr>
        <w:trPr>
          <w:trHeight w:val="323" w:hRule="atLeast"/>
        </w:trPr>
        <w:tc>
          <w:tcPr>
            <w:tcW w:w="14380"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ListParagraph"/>
              <w:widowControl w:val="false"/>
              <w:numPr>
                <w:ilvl w:val="0"/>
                <w:numId w:val="1"/>
              </w:numPr>
              <w:pBdr/>
              <w:spacing w:lineRule="auto" w:line="240"/>
              <w:jc w:val="both"/>
              <w:rPr>
                <w:rFonts w:ascii="Times New Roman" w:hAnsi="Times New Roman" w:eastAsia="Times New Roman" w:cs="Times New Roman"/>
                <w:b/>
                <w:b/>
                <w:sz w:val="24"/>
                <w:szCs w:val="24"/>
                <w:highlight w:val="cyan"/>
              </w:rPr>
            </w:pPr>
            <w:r>
              <w:rPr>
                <w:rFonts w:eastAsia="Times New Roman" w:cs="Times New Roman" w:ascii="Times New Roman" w:hAnsi="Times New Roman"/>
                <w:b/>
                <w:sz w:val="24"/>
                <w:szCs w:val="24"/>
                <w:highlight w:val="lightGray"/>
                <w:shd w:fill="00B0F0" w:val="clear"/>
              </w:rPr>
              <w:t>Indicatori de Performan</w:t>
            </w:r>
            <w:r>
              <w:rPr>
                <w:rFonts w:eastAsia="Times New Roman" w:cs="Times New Roman" w:ascii="Times New Roman" w:hAnsi="Times New Roman"/>
                <w:b/>
                <w:sz w:val="24"/>
                <w:szCs w:val="24"/>
                <w:highlight w:val="lightGray"/>
                <w:shd w:fill="00B0F0" w:val="clear"/>
                <w:lang w:val="ro-RO"/>
              </w:rPr>
              <w:t>ță</w:t>
            </w:r>
          </w:p>
        </w:tc>
      </w:tr>
      <w:tr>
        <w:trPr>
          <w:trHeight w:val="866" w:hRule="atLeast"/>
        </w:trPr>
        <w:tc>
          <w:tcPr>
            <w:tcW w:w="601"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right="7" w:hanging="0"/>
              <w:jc w:val="right"/>
              <w:rPr>
                <w:rFonts w:ascii="Times New Roman" w:hAnsi="Times New Roman" w:eastAsia="Times New Roman" w:cs="Times New Roman"/>
                <w:b/>
                <w:b/>
                <w:sz w:val="24"/>
                <w:szCs w:val="24"/>
                <w:highlight w:val="cyan"/>
              </w:rPr>
            </w:pPr>
            <w:r>
              <w:rPr>
                <w:rFonts w:eastAsia="Times New Roman" w:cs="Times New Roman" w:ascii="Times New Roman" w:hAnsi="Times New Roman"/>
                <w:b/>
                <w:sz w:val="24"/>
                <w:szCs w:val="24"/>
                <w:highlight w:val="lightGray"/>
                <w:shd w:fill="00B0F0" w:val="clear"/>
              </w:rPr>
              <w:t>1.1</w:t>
            </w:r>
          </w:p>
        </w:tc>
        <w:tc>
          <w:tcPr>
            <w:tcW w:w="2329"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115" w:right="189" w:hanging="0"/>
              <w:rPr>
                <w:rFonts w:ascii="Times New Roman" w:hAnsi="Times New Roman" w:eastAsia="Times New Roman" w:cs="Times New Roman"/>
                <w:b/>
                <w:b/>
                <w:color w:val="000000"/>
                <w:sz w:val="24"/>
                <w:szCs w:val="24"/>
                <w:lang w:val="it-IT"/>
              </w:rPr>
            </w:pPr>
            <w:r>
              <w:rPr>
                <w:rFonts w:eastAsia="Times New Roman" w:cs="Times New Roman" w:ascii="Times New Roman" w:hAnsi="Times New Roman"/>
                <w:b/>
                <w:color w:val="000000"/>
                <w:sz w:val="24"/>
                <w:szCs w:val="24"/>
                <w:lang w:val="it-IT"/>
              </w:rPr>
              <w:t xml:space="preserve">Eficienţă în sortare pentru staţia de sortare </w:t>
            </w:r>
          </w:p>
        </w:tc>
        <w:tc>
          <w:tcPr>
            <w:tcW w:w="509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both"/>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Cantitatea totala de deseuri trimisa la reciclare ca procentaj din cantitatea totala de deseuri acceptate la statiile de sortare (%).</w:t>
            </w:r>
          </w:p>
          <w:p>
            <w:pPr>
              <w:pStyle w:val="Normal"/>
              <w:widowControl w:val="false"/>
              <w:pBdr/>
              <w:spacing w:lineRule="auto" w:line="240"/>
              <w:jc w:val="both"/>
              <w:rPr>
                <w:rFonts w:ascii="Times New Roman" w:hAnsi="Times New Roman" w:eastAsia="Times New Roman" w:cs="Times New Roman"/>
                <w:b/>
                <w:b/>
                <w:sz w:val="24"/>
                <w:szCs w:val="24"/>
                <w:highlight w:val="cyan"/>
                <w:lang w:val="it-IT"/>
              </w:rPr>
            </w:pPr>
            <w:r>
              <w:rPr>
                <w:rFonts w:eastAsia="Times New Roman" w:cs="Times New Roman" w:ascii="Times New Roman" w:hAnsi="Times New Roman"/>
                <w:b/>
                <w:sz w:val="24"/>
                <w:szCs w:val="24"/>
                <w:shd w:fill="00B0F0" w:val="clear"/>
                <w:lang w:val="it-IT"/>
              </w:rPr>
            </w:r>
          </w:p>
        </w:tc>
        <w:tc>
          <w:tcPr>
            <w:tcW w:w="248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right="358" w:hanging="0"/>
              <w:jc w:val="both"/>
              <w:rPr>
                <w:rFonts w:ascii="Times New Roman" w:hAnsi="Times New Roman" w:eastAsia="Times New Roman" w:cs="Times New Roman"/>
                <w:b/>
                <w:b/>
                <w:sz w:val="24"/>
                <w:szCs w:val="24"/>
                <w:highlight w:val="cyan"/>
              </w:rPr>
            </w:pPr>
            <w:r>
              <w:rPr>
                <w:rFonts w:eastAsia="Times New Roman" w:cs="Times New Roman" w:ascii="Times New Roman" w:hAnsi="Times New Roman"/>
                <w:b/>
                <w:color w:val="000000"/>
                <w:sz w:val="24"/>
                <w:szCs w:val="24"/>
              </w:rPr>
              <w:t xml:space="preserve">Min. 75 % </w:t>
            </w:r>
          </w:p>
        </w:tc>
        <w:tc>
          <w:tcPr>
            <w:tcW w:w="386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t>Pentru cantitatea de deșeuri depozitată ce depășește cantitatea corespunzătoare indicatorului de performanță delegatul va suporta contribuția cu economia circulară și tariful pentru eliminarea deșeurilor.</w:t>
            </w:r>
          </w:p>
          <w:p>
            <w:pPr>
              <w:pStyle w:val="Normal"/>
              <w:widowControl w:val="false"/>
              <w:pBdr/>
              <w:spacing w:lineRule="auto" w:line="240"/>
              <w:rPr>
                <w:rFonts w:ascii="Times New Roman" w:hAnsi="Times New Roman" w:eastAsia="Times New Roman" w:cs="Times New Roman"/>
                <w:sz w:val="24"/>
                <w:szCs w:val="24"/>
                <w:highlight w:val="cyan"/>
                <w:lang w:val="it-IT"/>
              </w:rPr>
            </w:pPr>
            <w:r>
              <w:rPr>
                <w:rFonts w:eastAsia="Times New Roman" w:cs="Times New Roman" w:ascii="Times New Roman" w:hAnsi="Times New Roman"/>
                <w:sz w:val="24"/>
                <w:szCs w:val="24"/>
                <w:lang w:val="it-IT"/>
              </w:rPr>
              <w:t>Mai precis dacă delegatul depozitează peste 25% din cantitatea de deșeuri acceptată la stația de sortare, acesta va suporta contribuția cu economia circulară și tariful pentru eliminarea deșeurilor ce depășesc cei 25%.</w:t>
            </w:r>
          </w:p>
          <w:p>
            <w:pPr>
              <w:pStyle w:val="Normal"/>
              <w:widowControl w:val="false"/>
              <w:pBdr/>
              <w:spacing w:lineRule="auto" w:line="266"/>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t xml:space="preserve">Pentru cantitatea de deșeuri valorificată prin reciclare mai mică decât indicatorul de 75% se aplică anual următorul sistem gradat de penalizare:  </w:t>
            </w:r>
          </w:p>
          <w:p>
            <w:pPr>
              <w:pStyle w:val="Normal"/>
              <w:widowControl w:val="false"/>
              <w:pBdr/>
              <w:spacing w:lineRule="auto" w:line="240"/>
              <w:rPr>
                <w:rFonts w:ascii="Times New Roman" w:hAnsi="Times New Roman" w:eastAsia="Times New Roman" w:cs="Times New Roman"/>
                <w:b/>
                <w:b/>
                <w:bCs/>
                <w:sz w:val="24"/>
                <w:szCs w:val="24"/>
                <w:lang w:val="it-IT"/>
              </w:rPr>
            </w:pPr>
            <w:r>
              <w:rPr>
                <w:rFonts w:eastAsia="Times New Roman" w:cs="Times New Roman" w:ascii="Times New Roman" w:hAnsi="Times New Roman"/>
                <w:sz w:val="24"/>
                <w:szCs w:val="24"/>
                <w:lang w:val="it-IT"/>
              </w:rPr>
              <w:t>10.000 LEI pentru fiecare 5 % sub procentul indicat.</w:t>
            </w:r>
          </w:p>
        </w:tc>
      </w:tr>
      <w:tr>
        <w:trPr>
          <w:trHeight w:val="866" w:hRule="atLeast"/>
        </w:trPr>
        <w:tc>
          <w:tcPr>
            <w:tcW w:w="60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right="7" w:hanging="0"/>
              <w:jc w:val="right"/>
              <w:rPr>
                <w:rFonts w:ascii="Times New Roman" w:hAnsi="Times New Roman" w:eastAsia="Times New Roman" w:cs="Times New Roman"/>
                <w:b/>
                <w:b/>
                <w:sz w:val="24"/>
                <w:szCs w:val="24"/>
                <w:highlight w:val="cyan"/>
                <w:highlight w:val="lightGray"/>
                <w:lang w:val="it-IT"/>
              </w:rPr>
            </w:pPr>
            <w:r>
              <w:rPr>
                <w:rFonts w:eastAsia="Times New Roman" w:cs="Times New Roman" w:ascii="Times New Roman" w:hAnsi="Times New Roman"/>
                <w:b/>
                <w:sz w:val="24"/>
                <w:szCs w:val="24"/>
                <w:highlight w:val="lightGray"/>
                <w:shd w:fill="00B0F0" w:val="clear"/>
                <w:lang w:val="it-IT"/>
              </w:rPr>
            </w:r>
          </w:p>
        </w:tc>
        <w:tc>
          <w:tcPr>
            <w:tcW w:w="2329"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115" w:right="189" w:hanging="0"/>
              <w:rPr>
                <w:rFonts w:ascii="Times New Roman" w:hAnsi="Times New Roman" w:eastAsia="Times New Roman" w:cs="Times New Roman"/>
                <w:b/>
                <w:b/>
                <w:color w:val="000000"/>
                <w:sz w:val="24"/>
                <w:szCs w:val="24"/>
                <w:lang w:val="it-IT"/>
              </w:rPr>
            </w:pPr>
            <w:r>
              <w:rPr>
                <w:rFonts w:eastAsia="Times New Roman" w:cs="Times New Roman" w:ascii="Times New Roman" w:hAnsi="Times New Roman"/>
                <w:b/>
                <w:color w:val="000000"/>
                <w:sz w:val="24"/>
                <w:szCs w:val="24"/>
                <w:lang w:val="it-IT"/>
              </w:rPr>
            </w:r>
          </w:p>
        </w:tc>
        <w:tc>
          <w:tcPr>
            <w:tcW w:w="509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both"/>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Cantitatea totala de deseuri trimisa la valorificare (altă formă decât reciclare) ca procentaj din cantitatea totala de deseuri acceptate la statiile de sortare (%).</w:t>
            </w:r>
          </w:p>
        </w:tc>
        <w:tc>
          <w:tcPr>
            <w:tcW w:w="248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right="358" w:hanging="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Min. 5%</w:t>
            </w:r>
          </w:p>
        </w:tc>
        <w:tc>
          <w:tcPr>
            <w:tcW w:w="386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66"/>
              <w:jc w:val="both"/>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Se va aplica o penalizare în caz de mai putin de 5% pe an:  5.000 LEI</w:t>
            </w:r>
          </w:p>
        </w:tc>
      </w:tr>
    </w:tbl>
    <w:p>
      <w:pPr>
        <w:pStyle w:val="Normal"/>
        <w:widowControl w:val="false"/>
        <w:pBdr/>
        <w:spacing w:lineRule="auto" w:line="240"/>
        <w:rPr>
          <w:rFonts w:ascii="Times New Roman" w:hAnsi="Times New Roman" w:eastAsia="Times New Roman" w:cs="Times New Roman"/>
          <w:b/>
          <w:b/>
          <w:color w:val="000000"/>
          <w:sz w:val="24"/>
          <w:szCs w:val="24"/>
          <w:lang w:val="it-IT"/>
        </w:rPr>
      </w:pPr>
      <w:r>
        <w:rPr>
          <w:rFonts w:eastAsia="Times New Roman" w:cs="Times New Roman" w:ascii="Times New Roman" w:hAnsi="Times New Roman"/>
          <w:b/>
          <w:color w:val="000000"/>
          <w:sz w:val="24"/>
          <w:szCs w:val="24"/>
          <w:lang w:val="it-IT"/>
        </w:rPr>
      </w:r>
    </w:p>
    <w:p>
      <w:pPr>
        <w:pStyle w:val="Normal"/>
        <w:widowControl w:val="false"/>
        <w:pBdr/>
        <w:spacing w:lineRule="auto" w:line="240"/>
        <w:ind w:left="422" w:hanging="0"/>
        <w:rPr>
          <w:rFonts w:ascii="Times New Roman" w:hAnsi="Times New Roman" w:eastAsia="Times New Roman" w:cs="Times New Roman"/>
          <w:b/>
          <w:b/>
          <w:color w:val="000000"/>
          <w:sz w:val="24"/>
          <w:szCs w:val="24"/>
          <w:lang w:val="it-IT"/>
        </w:rPr>
      </w:pPr>
      <w:r>
        <w:rPr>
          <w:rFonts w:eastAsia="Times New Roman" w:cs="Times New Roman" w:ascii="Times New Roman" w:hAnsi="Times New Roman"/>
          <w:b/>
          <w:color w:val="000000"/>
          <w:sz w:val="24"/>
          <w:szCs w:val="24"/>
          <w:lang w:val="it-IT"/>
        </w:rPr>
      </w:r>
    </w:p>
    <w:p>
      <w:pPr>
        <w:pStyle w:val="Normal"/>
        <w:widowControl w:val="false"/>
        <w:pBdr/>
        <w:spacing w:lineRule="auto" w:line="240"/>
        <w:ind w:left="422"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INDICATORI FĂRĂ PENALITĂŢI </w:t>
      </w:r>
    </w:p>
    <w:tbl>
      <w:tblPr>
        <w:tblStyle w:val="ab"/>
        <w:tblW w:w="14464" w:type="dxa"/>
        <w:jc w:val="left"/>
        <w:tblInd w:w="0" w:type="dxa"/>
        <w:tblCellMar>
          <w:top w:w="100" w:type="dxa"/>
          <w:left w:w="100" w:type="dxa"/>
          <w:bottom w:w="100" w:type="dxa"/>
          <w:right w:w="100" w:type="dxa"/>
        </w:tblCellMar>
        <w:tblLook w:firstRow="0" w:noVBand="1" w:lastRow="0" w:firstColumn="0" w:lastColumn="0" w:noHBand="1" w:val="0600"/>
      </w:tblPr>
      <w:tblGrid>
        <w:gridCol w:w="649"/>
        <w:gridCol w:w="3292"/>
        <w:gridCol w:w="4568"/>
        <w:gridCol w:w="2084"/>
        <w:gridCol w:w="3871"/>
      </w:tblGrid>
      <w:tr>
        <w:trPr>
          <w:trHeight w:val="864" w:hRule="atLeast"/>
        </w:trPr>
        <w:tc>
          <w:tcPr>
            <w:tcW w:w="649" w:type="dxa"/>
            <w:tcBorders>
              <w:top w:val="single" w:sz="8" w:space="0" w:color="000000"/>
              <w:left w:val="single" w:sz="8" w:space="0" w:color="000000"/>
              <w:bottom w:val="single" w:sz="8" w:space="0" w:color="000000"/>
              <w:right w:val="single" w:sz="8" w:space="0" w:color="000000"/>
            </w:tcBorders>
            <w:shd w:color="auto" w:fill="00B0F0" w:val="clear"/>
          </w:tcPr>
          <w:p>
            <w:pPr>
              <w:pStyle w:val="Normal"/>
              <w:widowControl w:val="false"/>
              <w:pBdr/>
              <w:spacing w:lineRule="auto" w:line="240"/>
              <w:ind w:right="52" w:hanging="0"/>
              <w:jc w:val="right"/>
              <w:rPr>
                <w:rFonts w:ascii="Times New Roman" w:hAnsi="Times New Roman" w:eastAsia="Times New Roman" w:cs="Times New Roman"/>
                <w:b/>
                <w:b/>
                <w:sz w:val="24"/>
                <w:szCs w:val="24"/>
                <w:highlight w:val="cyan"/>
              </w:rPr>
            </w:pPr>
            <w:r>
              <w:rPr>
                <w:rFonts w:eastAsia="Times New Roman" w:cs="Times New Roman" w:ascii="Times New Roman" w:hAnsi="Times New Roman"/>
                <w:b/>
                <w:sz w:val="24"/>
                <w:szCs w:val="24"/>
                <w:shd w:fill="00B0F0" w:val="clear"/>
              </w:rPr>
              <w:t xml:space="preserve">Nr. </w:t>
            </w:r>
          </w:p>
        </w:tc>
        <w:tc>
          <w:tcPr>
            <w:tcW w:w="3292" w:type="dxa"/>
            <w:tcBorders>
              <w:top w:val="single" w:sz="8" w:space="0" w:color="000000"/>
              <w:left w:val="single" w:sz="8" w:space="0" w:color="000000"/>
              <w:bottom w:val="single" w:sz="8" w:space="0" w:color="000000"/>
              <w:right w:val="single" w:sz="8" w:space="0" w:color="000000"/>
            </w:tcBorders>
            <w:shd w:color="auto" w:fill="00B0F0" w:val="clear"/>
          </w:tcPr>
          <w:p>
            <w:pPr>
              <w:pStyle w:val="Normal"/>
              <w:widowControl w:val="false"/>
              <w:pBdr/>
              <w:spacing w:lineRule="auto" w:line="240"/>
              <w:jc w:val="center"/>
              <w:rPr>
                <w:rFonts w:ascii="Times New Roman" w:hAnsi="Times New Roman" w:eastAsia="Times New Roman" w:cs="Times New Roman"/>
                <w:b/>
                <w:b/>
                <w:sz w:val="24"/>
                <w:szCs w:val="24"/>
                <w:highlight w:val="cyan"/>
              </w:rPr>
            </w:pPr>
            <w:r>
              <w:rPr>
                <w:rFonts w:eastAsia="Times New Roman" w:cs="Times New Roman" w:ascii="Times New Roman" w:hAnsi="Times New Roman"/>
                <w:b/>
                <w:sz w:val="24"/>
                <w:szCs w:val="24"/>
                <w:shd w:fill="00B0F0" w:val="clear"/>
              </w:rPr>
              <w:t xml:space="preserve">Titlu </w:t>
            </w:r>
          </w:p>
        </w:tc>
        <w:tc>
          <w:tcPr>
            <w:tcW w:w="4568" w:type="dxa"/>
            <w:tcBorders>
              <w:top w:val="single" w:sz="8" w:space="0" w:color="000000"/>
              <w:left w:val="single" w:sz="8" w:space="0" w:color="000000"/>
              <w:bottom w:val="single" w:sz="8" w:space="0" w:color="000000"/>
              <w:right w:val="single" w:sz="8" w:space="0" w:color="000000"/>
            </w:tcBorders>
            <w:shd w:color="auto" w:fill="00B0F0" w:val="clear"/>
          </w:tcPr>
          <w:p>
            <w:pPr>
              <w:pStyle w:val="Normal"/>
              <w:widowControl w:val="false"/>
              <w:pBdr/>
              <w:spacing w:lineRule="auto" w:line="240"/>
              <w:jc w:val="center"/>
              <w:rPr>
                <w:rFonts w:ascii="Times New Roman" w:hAnsi="Times New Roman" w:eastAsia="Times New Roman" w:cs="Times New Roman"/>
                <w:b/>
                <w:b/>
                <w:sz w:val="24"/>
                <w:szCs w:val="24"/>
                <w:highlight w:val="cyan"/>
              </w:rPr>
            </w:pPr>
            <w:r>
              <w:rPr>
                <w:rFonts w:eastAsia="Times New Roman" w:cs="Times New Roman" w:ascii="Times New Roman" w:hAnsi="Times New Roman"/>
                <w:b/>
                <w:sz w:val="24"/>
                <w:szCs w:val="24"/>
                <w:shd w:fill="00B0F0" w:val="clear"/>
              </w:rPr>
              <w:t xml:space="preserve">Descriere/unitate de măsurare </w:t>
            </w:r>
          </w:p>
        </w:tc>
        <w:tc>
          <w:tcPr>
            <w:tcW w:w="2084" w:type="dxa"/>
            <w:tcBorders>
              <w:top w:val="single" w:sz="8" w:space="0" w:color="000000"/>
              <w:left w:val="single" w:sz="8" w:space="0" w:color="000000"/>
              <w:bottom w:val="single" w:sz="8" w:space="0" w:color="000000"/>
              <w:right w:val="single" w:sz="8" w:space="0" w:color="000000"/>
            </w:tcBorders>
            <w:shd w:color="auto" w:fill="00B0F0" w:val="clear"/>
          </w:tcPr>
          <w:p>
            <w:pPr>
              <w:pStyle w:val="Normal"/>
              <w:widowControl w:val="false"/>
              <w:pBdr/>
              <w:spacing w:lineRule="auto" w:line="225"/>
              <w:ind w:left="167" w:right="103" w:hanging="0"/>
              <w:jc w:val="center"/>
              <w:rPr>
                <w:rFonts w:ascii="Times New Roman" w:hAnsi="Times New Roman" w:eastAsia="Times New Roman" w:cs="Times New Roman"/>
                <w:b/>
                <w:b/>
                <w:sz w:val="24"/>
                <w:szCs w:val="24"/>
                <w:highlight w:val="cyan"/>
                <w:lang w:val="it-IT"/>
              </w:rPr>
            </w:pPr>
            <w:r>
              <w:rPr>
                <w:rFonts w:eastAsia="Times New Roman" w:cs="Times New Roman" w:ascii="Times New Roman" w:hAnsi="Times New Roman"/>
                <w:b/>
                <w:sz w:val="24"/>
                <w:szCs w:val="24"/>
                <w:shd w:fill="00B0F0" w:val="clear"/>
                <w:lang w:val="it-IT"/>
              </w:rPr>
              <w:t xml:space="preserve">Valori propuse/ </w:t>
            </w:r>
            <w:r>
              <w:rPr>
                <w:rFonts w:eastAsia="Times New Roman" w:cs="Times New Roman" w:ascii="Times New Roman" w:hAnsi="Times New Roman"/>
                <w:b/>
                <w:sz w:val="24"/>
                <w:szCs w:val="24"/>
                <w:lang w:val="it-IT"/>
              </w:rPr>
              <w:t xml:space="preserve"> </w:t>
            </w:r>
            <w:r>
              <w:rPr>
                <w:rFonts w:eastAsia="Times New Roman" w:cs="Times New Roman" w:ascii="Times New Roman" w:hAnsi="Times New Roman"/>
                <w:b/>
                <w:sz w:val="24"/>
                <w:szCs w:val="24"/>
                <w:shd w:fill="00B0F0" w:val="clear"/>
                <w:lang w:val="it-IT"/>
              </w:rPr>
              <w:t xml:space="preserve">interval de valori </w:t>
            </w:r>
          </w:p>
        </w:tc>
        <w:tc>
          <w:tcPr>
            <w:tcW w:w="3871" w:type="dxa"/>
            <w:tcBorders>
              <w:top w:val="single" w:sz="8" w:space="0" w:color="000000"/>
              <w:left w:val="single" w:sz="8" w:space="0" w:color="000000"/>
              <w:bottom w:val="single" w:sz="8" w:space="0" w:color="000000"/>
              <w:right w:val="single" w:sz="8" w:space="0" w:color="000000"/>
            </w:tcBorders>
            <w:shd w:color="auto" w:fill="00B0F0" w:val="clear"/>
          </w:tcPr>
          <w:p>
            <w:pPr>
              <w:pStyle w:val="Normal"/>
              <w:widowControl w:val="false"/>
              <w:pBdr/>
              <w:spacing w:lineRule="auto" w:line="240"/>
              <w:jc w:val="center"/>
              <w:rPr>
                <w:rFonts w:ascii="Times New Roman" w:hAnsi="Times New Roman" w:eastAsia="Times New Roman" w:cs="Times New Roman"/>
                <w:b/>
                <w:b/>
                <w:sz w:val="24"/>
                <w:szCs w:val="24"/>
                <w:highlight w:val="cyan"/>
              </w:rPr>
            </w:pPr>
            <w:r>
              <w:rPr>
                <w:rFonts w:eastAsia="Times New Roman" w:cs="Times New Roman" w:ascii="Times New Roman" w:hAnsi="Times New Roman"/>
                <w:b/>
                <w:sz w:val="24"/>
                <w:szCs w:val="24"/>
                <w:shd w:fill="00B0F0" w:val="clear"/>
              </w:rPr>
              <w:t xml:space="preserve">Comentarii </w:t>
            </w:r>
          </w:p>
        </w:tc>
      </w:tr>
      <w:tr>
        <w:trPr>
          <w:trHeight w:val="468" w:hRule="atLeast"/>
        </w:trPr>
        <w:tc>
          <w:tcPr>
            <w:tcW w:w="1446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293" w:hanging="0"/>
              <w:rPr>
                <w:rFonts w:ascii="Times New Roman" w:hAnsi="Times New Roman" w:eastAsia="Times New Roman" w:cs="Times New Roman"/>
                <w:b/>
                <w:b/>
                <w:color w:val="000000"/>
                <w:sz w:val="24"/>
                <w:szCs w:val="24"/>
                <w:highlight w:val="lightGray"/>
              </w:rPr>
            </w:pPr>
            <w:r>
              <w:rPr>
                <w:rFonts w:eastAsia="Times New Roman" w:cs="Times New Roman" w:ascii="Times New Roman" w:hAnsi="Times New Roman"/>
                <w:b/>
                <w:color w:val="000000"/>
                <w:sz w:val="24"/>
                <w:szCs w:val="24"/>
                <w:shd w:fill="BFBFBF" w:val="clear"/>
              </w:rPr>
              <w:t xml:space="preserve">2. Indicatori tehnici </w:t>
            </w:r>
          </w:p>
        </w:tc>
      </w:tr>
      <w:tr>
        <w:trPr>
          <w:trHeight w:val="1504" w:hRule="atLeast"/>
        </w:trPr>
        <w:tc>
          <w:tcPr>
            <w:tcW w:w="6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2.1 </w:t>
            </w:r>
          </w:p>
        </w:tc>
        <w:tc>
          <w:tcPr>
            <w:tcW w:w="32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116" w:right="218" w:hanging="2"/>
              <w:rPr>
                <w:rFonts w:ascii="Times New Roman" w:hAnsi="Times New Roman" w:eastAsia="Times New Roman" w:cs="Times New Roman"/>
                <w:color w:val="000000"/>
                <w:sz w:val="24"/>
                <w:szCs w:val="24"/>
                <w:lang w:val="it-IT"/>
              </w:rPr>
            </w:pPr>
            <w:r>
              <w:rPr>
                <w:rFonts w:eastAsia="Times New Roman" w:cs="Times New Roman" w:ascii="Times New Roman" w:hAnsi="Times New Roman"/>
                <w:b/>
                <w:color w:val="000000"/>
                <w:sz w:val="24"/>
                <w:szCs w:val="24"/>
                <w:lang w:val="it-IT"/>
              </w:rPr>
              <w:t xml:space="preserve">Deşeuri reciclate de hârtie şi carton </w:t>
            </w:r>
            <w:r>
              <w:rPr>
                <w:rFonts w:eastAsia="Times New Roman" w:cs="Times New Roman" w:ascii="Times New Roman" w:hAnsi="Times New Roman"/>
                <w:color w:val="000000"/>
                <w:sz w:val="24"/>
                <w:szCs w:val="24"/>
                <w:lang w:val="it-IT"/>
              </w:rPr>
              <w:t>(</w:t>
            </w:r>
            <w:r>
              <w:rPr>
                <w:rFonts w:eastAsia="Times New Roman" w:cs="Times New Roman" w:ascii="Times New Roman" w:hAnsi="Times New Roman"/>
                <w:b/>
                <w:color w:val="000000"/>
                <w:sz w:val="24"/>
                <w:szCs w:val="24"/>
                <w:lang w:val="it-IT"/>
              </w:rPr>
              <w:t>%</w:t>
            </w:r>
            <w:r>
              <w:rPr>
                <w:rFonts w:eastAsia="Times New Roman" w:cs="Times New Roman" w:ascii="Times New Roman" w:hAnsi="Times New Roman"/>
                <w:color w:val="000000"/>
                <w:sz w:val="24"/>
                <w:szCs w:val="24"/>
                <w:lang w:val="it-IT"/>
              </w:rPr>
              <w:t xml:space="preserve">) </w:t>
            </w:r>
          </w:p>
        </w:tc>
        <w:tc>
          <w:tcPr>
            <w:tcW w:w="456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114" w:right="141" w:firstLine="7"/>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Cantitatea totală de deşeuri de hârtie şi  carton (inclusiv deşeuri de ambalaje)  reciclată ca procent din cantitatea totală de  deşeuri de hârtie şi carton acceptată la Statia  de sortare </w:t>
            </w:r>
          </w:p>
        </w:tc>
        <w:tc>
          <w:tcPr>
            <w:tcW w:w="20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16"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Minim 85% </w:t>
            </w:r>
          </w:p>
        </w:tc>
        <w:tc>
          <w:tcPr>
            <w:tcW w:w="387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116" w:right="529" w:hanging="0"/>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Datele sunt folosite in scopuri de monitorizare. </w:t>
            </w:r>
          </w:p>
        </w:tc>
      </w:tr>
      <w:tr>
        <w:trPr>
          <w:trHeight w:val="1615" w:hRule="atLeast"/>
        </w:trPr>
        <w:tc>
          <w:tcPr>
            <w:tcW w:w="6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2.2 </w:t>
            </w:r>
          </w:p>
        </w:tc>
        <w:tc>
          <w:tcPr>
            <w:tcW w:w="32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114" w:right="164" w:hanging="0"/>
              <w:rPr>
                <w:rFonts w:ascii="Times New Roman" w:hAnsi="Times New Roman" w:eastAsia="Times New Roman" w:cs="Times New Roman"/>
                <w:b/>
                <w:b/>
                <w:color w:val="000000"/>
                <w:sz w:val="24"/>
                <w:szCs w:val="24"/>
                <w:lang w:val="it-IT"/>
              </w:rPr>
            </w:pPr>
            <w:r>
              <w:rPr>
                <w:rFonts w:eastAsia="Times New Roman" w:cs="Times New Roman" w:ascii="Times New Roman" w:hAnsi="Times New Roman"/>
                <w:b/>
                <w:color w:val="000000"/>
                <w:sz w:val="24"/>
                <w:szCs w:val="24"/>
                <w:lang w:val="it-IT"/>
              </w:rPr>
              <w:t xml:space="preserve">Deşeuri reciclate de plastic şi metal </w:t>
            </w:r>
          </w:p>
        </w:tc>
        <w:tc>
          <w:tcPr>
            <w:tcW w:w="456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114" w:right="167" w:firstLine="7"/>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Cantitatea totală de deşeuri din plastic şi  metal (inclusiv deşeuri de ambalaje)  reciclată ca procent din cantitatea totală de  deşeuri de plastic şi metal acceptată la statia  de sortare (</w:t>
            </w:r>
            <w:r>
              <w:rPr>
                <w:rFonts w:eastAsia="Times New Roman" w:cs="Times New Roman" w:ascii="Times New Roman" w:hAnsi="Times New Roman"/>
                <w:b/>
                <w:color w:val="000000"/>
                <w:sz w:val="24"/>
                <w:szCs w:val="24"/>
                <w:lang w:val="it-IT"/>
              </w:rPr>
              <w:t>%</w:t>
            </w:r>
            <w:r>
              <w:rPr>
                <w:rFonts w:eastAsia="Times New Roman" w:cs="Times New Roman" w:ascii="Times New Roman" w:hAnsi="Times New Roman"/>
                <w:color w:val="000000"/>
                <w:sz w:val="24"/>
                <w:szCs w:val="24"/>
                <w:lang w:val="it-IT"/>
              </w:rPr>
              <w:t xml:space="preserve">) </w:t>
            </w:r>
          </w:p>
        </w:tc>
        <w:tc>
          <w:tcPr>
            <w:tcW w:w="20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16"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Minim 75% </w:t>
            </w:r>
          </w:p>
        </w:tc>
        <w:tc>
          <w:tcPr>
            <w:tcW w:w="387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116" w:right="529" w:hanging="0"/>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Datele sunt folosite in scopuri de monitorizare. </w:t>
            </w:r>
          </w:p>
        </w:tc>
      </w:tr>
      <w:tr>
        <w:trPr>
          <w:trHeight w:val="1461" w:hRule="atLeast"/>
        </w:trPr>
        <w:tc>
          <w:tcPr>
            <w:tcW w:w="6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2.3 </w:t>
            </w:r>
          </w:p>
        </w:tc>
        <w:tc>
          <w:tcPr>
            <w:tcW w:w="32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114" w:right="164"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Deşeuri reciclate de sticlă </w:t>
            </w:r>
          </w:p>
        </w:tc>
        <w:tc>
          <w:tcPr>
            <w:tcW w:w="456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114" w:right="167" w:firstLine="7"/>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Cantitatea totală de deşeuri de sticlă  (inclusiv deşeuri de ambalaje) reciclate ca  procent din cantitatea totală de deşeuri de  sticlă acceptată la staţia de sortare (</w:t>
            </w:r>
            <w:r>
              <w:rPr>
                <w:rFonts w:eastAsia="Times New Roman" w:cs="Times New Roman" w:ascii="Times New Roman" w:hAnsi="Times New Roman"/>
                <w:b/>
                <w:color w:val="000000"/>
                <w:sz w:val="24"/>
                <w:szCs w:val="24"/>
                <w:lang w:val="it-IT"/>
              </w:rPr>
              <w:t>%</w:t>
            </w:r>
            <w:r>
              <w:rPr>
                <w:rFonts w:eastAsia="Times New Roman" w:cs="Times New Roman" w:ascii="Times New Roman" w:hAnsi="Times New Roman"/>
                <w:color w:val="000000"/>
                <w:sz w:val="24"/>
                <w:szCs w:val="24"/>
                <w:lang w:val="it-IT"/>
              </w:rPr>
              <w:t xml:space="preserve">) </w:t>
            </w:r>
          </w:p>
        </w:tc>
        <w:tc>
          <w:tcPr>
            <w:tcW w:w="20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left="116"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Minim 75% </w:t>
            </w:r>
          </w:p>
        </w:tc>
        <w:tc>
          <w:tcPr>
            <w:tcW w:w="387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116" w:right="529" w:hanging="0"/>
              <w:rPr>
                <w:rFonts w:ascii="Times New Roman" w:hAnsi="Times New Roman" w:eastAsia="Times New Roman" w:cs="Times New Roman"/>
                <w:color w:val="000000"/>
                <w:sz w:val="24"/>
                <w:szCs w:val="24"/>
                <w:lang w:val="it-IT"/>
              </w:rPr>
            </w:pPr>
            <w:r>
              <w:rPr>
                <w:rFonts w:eastAsia="Times New Roman" w:cs="Times New Roman" w:ascii="Times New Roman" w:hAnsi="Times New Roman"/>
                <w:color w:val="000000"/>
                <w:sz w:val="24"/>
                <w:szCs w:val="24"/>
                <w:lang w:val="it-IT"/>
              </w:rPr>
              <w:t xml:space="preserve">Datele sunt folosite in scopuri de  monitorizare. </w:t>
            </w:r>
          </w:p>
        </w:tc>
      </w:tr>
    </w:tbl>
    <w:p>
      <w:pPr>
        <w:pStyle w:val="Normal"/>
        <w:widowControl w:val="false"/>
        <w:pBdr/>
        <w:rPr/>
      </w:pPr>
      <w:r>
        <w:rPr/>
      </w:r>
    </w:p>
    <w:sectPr>
      <w:footerReference w:type="default" r:id="rId2"/>
      <w:type w:val="nextPage"/>
      <w:pgSz w:orient="landscape" w:w="16820" w:h="11906"/>
      <w:pgMar w:left="1008" w:right="1054" w:header="0" w:top="691" w:footer="720" w:bottom="1318"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Liberation Sans">
    <w:altName w:val="Arial"/>
    <w:charset w:val="ee"/>
    <w:family w:val="swiss"/>
    <w:pitch w:val="variable"/>
  </w:font>
  <w:font w:name="Georgia">
    <w:charset w:val="ee"/>
    <w:family w:val="roman"/>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69844487"/>
    </w:sdtPr>
    <w:sdtContent>
      <w:p>
        <w:pPr>
          <w:pStyle w:val="Footer"/>
          <w:jc w:val="center"/>
          <w:rPr/>
        </w:pPr>
        <w:r>
          <w:rPr/>
          <w:fldChar w:fldCharType="begin"/>
        </w:r>
        <w:r>
          <w:rPr/>
          <w:instrText> PAGE </w:instrText>
        </w:r>
        <w:r>
          <w:rPr/>
          <w:fldChar w:fldCharType="separate"/>
        </w:r>
        <w:r>
          <w:rPr/>
          <w:t>11</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GB" w:eastAsia="en-GB"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jc w:val="left"/>
    </w:pPr>
    <w:rPr>
      <w:rFonts w:ascii="Arial" w:hAnsi="Arial" w:eastAsia="Arial" w:cs="Arial"/>
      <w:color w:val="auto"/>
      <w:kern w:val="0"/>
      <w:sz w:val="22"/>
      <w:szCs w:val="22"/>
      <w:lang w:val="en-GB" w:eastAsia="en-GB"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cc2aea"/>
    <w:rPr/>
  </w:style>
  <w:style w:type="character" w:styleId="FooterChar" w:customStyle="1">
    <w:name w:val="Footer Char"/>
    <w:basedOn w:val="DefaultParagraphFont"/>
    <w:link w:val="Footer"/>
    <w:uiPriority w:val="99"/>
    <w:qFormat/>
    <w:rsid w:val="00cc2aea"/>
    <w:rPr/>
  </w:style>
  <w:style w:type="paragraph" w:styleId="Heading">
    <w:name w:val="Heading"/>
    <w:basedOn w:val="Normal"/>
    <w:next w:val="TextBody"/>
    <w:qFormat/>
    <w:pPr>
      <w:keepNext w:val="true"/>
      <w:spacing w:before="240" w:after="120"/>
    </w:pPr>
    <w:rPr>
      <w:rFonts w:ascii="Liberation Sans" w:hAnsi="Liberation Sans" w:eastAsia="Microsoft YaHei" w:cs="_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_Arial"/>
    </w:rPr>
  </w:style>
  <w:style w:type="paragraph" w:styleId="Caption">
    <w:name w:val="Caption"/>
    <w:basedOn w:val="Normal"/>
    <w:qFormat/>
    <w:pPr>
      <w:suppressLineNumbers/>
      <w:spacing w:before="120" w:after="120"/>
    </w:pPr>
    <w:rPr>
      <w:rFonts w:cs="_Arial"/>
      <w:i/>
      <w:iCs/>
      <w:sz w:val="24"/>
      <w:szCs w:val="24"/>
    </w:rPr>
  </w:style>
  <w:style w:type="paragraph" w:styleId="Index">
    <w:name w:val="Index"/>
    <w:basedOn w:val="Normal"/>
    <w:qFormat/>
    <w:pPr>
      <w:suppressLineNumbers/>
    </w:pPr>
    <w:rPr>
      <w:rFonts w:cs="_Arial"/>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e52d9b"/>
    <w:pPr>
      <w:spacing w:before="0" w:after="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cc2aea"/>
    <w:pPr>
      <w:tabs>
        <w:tab w:val="clear" w:pos="720"/>
        <w:tab w:val="center" w:pos="4513" w:leader="none"/>
        <w:tab w:val="right" w:pos="9026" w:leader="none"/>
      </w:tabs>
      <w:spacing w:lineRule="auto" w:line="240"/>
    </w:pPr>
    <w:rPr/>
  </w:style>
  <w:style w:type="paragraph" w:styleId="Footer">
    <w:name w:val="Footer"/>
    <w:basedOn w:val="Normal"/>
    <w:link w:val="FooterChar"/>
    <w:uiPriority w:val="99"/>
    <w:unhideWhenUsed/>
    <w:rsid w:val="00cc2aea"/>
    <w:pPr>
      <w:tabs>
        <w:tab w:val="clear" w:pos="720"/>
        <w:tab w:val="center" w:pos="4513" w:leader="none"/>
        <w:tab w:val="right" w:pos="9026" w:leader="none"/>
      </w:tabs>
      <w:spacing w:lineRule="auto" w:line="24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Application>LibreOffice/6.3.2.2$Windows_X86_64 LibreOffice_project/98b30e735bda24bc04ab42594c85f7fd8be07b9c</Application>
  <Pages>11</Pages>
  <Words>2549</Words>
  <Characters>14850</Characters>
  <CharactersWithSpaces>17429</CharactersWithSpaces>
  <Paragraphs>358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2023-04-10T14:22:00Z</dcterms:created>
  <dc:creator>Raluca</dc:creator>
  <dc:description/>
  <dc:language>ro-RO</dc:language>
  <cp:lastModifiedBy/>
  <cp:lastPrinted>2023-03-27T12:51:00Z</cp:lastPrinted>
  <dcterms:modified xsi:type="dcterms:W3CDTF">2023-07-12T15:19:58Z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